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00000" w:rsidRDefault="009E797C">
      <w:pPr>
        <w:widowControl w:val="0"/>
        <w:autoSpaceDE w:val="0"/>
        <w:autoSpaceDN w:val="0"/>
        <w:adjustRightInd w:val="0"/>
        <w:spacing w:after="200" w:line="276" w:lineRule="auto"/>
        <w:jc w:val="center"/>
        <w:rPr>
          <w:rFonts w:ascii="Calibri" w:hAnsi="Calibri" w:cs="Calibri"/>
          <w:b/>
          <w:bCs/>
          <w:sz w:val="52"/>
          <w:szCs w:val="52"/>
          <w:lang w:val="en"/>
        </w:rPr>
      </w:pPr>
      <w:r>
        <w:rPr>
          <w:rFonts w:ascii="Calibri" w:hAnsi="Calibri" w:cs="Calibri"/>
          <w:b/>
          <w:bCs/>
          <w:sz w:val="52"/>
          <w:szCs w:val="52"/>
          <w:lang w:val="en"/>
        </w:rPr>
        <w:t>Post Menopausal Osteoporosis</w:t>
      </w:r>
    </w:p>
    <w:p w:rsidR="00000000" w:rsidRDefault="009E797C">
      <w:pPr>
        <w:widowControl w:val="0"/>
        <w:autoSpaceDE w:val="0"/>
        <w:autoSpaceDN w:val="0"/>
        <w:adjustRightInd w:val="0"/>
        <w:spacing w:after="200" w:line="276" w:lineRule="auto"/>
        <w:jc w:val="center"/>
        <w:rPr>
          <w:rFonts w:ascii="Calibri" w:hAnsi="Calibri" w:cs="Calibri"/>
          <w:b/>
          <w:bCs/>
          <w:lang w:val="en"/>
        </w:rPr>
      </w:pPr>
    </w:p>
    <w:p w:rsidR="00000000" w:rsidRDefault="009E797C">
      <w:pPr>
        <w:widowControl w:val="0"/>
        <w:autoSpaceDE w:val="0"/>
        <w:autoSpaceDN w:val="0"/>
        <w:adjustRightInd w:val="0"/>
        <w:spacing w:after="200" w:line="276" w:lineRule="auto"/>
        <w:rPr>
          <w:rFonts w:ascii="Calibri" w:hAnsi="Calibri" w:cs="Calibri"/>
          <w:lang w:val="en"/>
        </w:rPr>
      </w:pPr>
      <w:r>
        <w:rPr>
          <w:rFonts w:ascii="Calibri" w:hAnsi="Calibri" w:cs="Calibri"/>
          <w:b/>
          <w:bCs/>
          <w:lang w:val="en"/>
        </w:rPr>
        <w:t>ABSTRACT:</w:t>
      </w:r>
    </w:p>
    <w:p w:rsidR="00000000" w:rsidRDefault="009E797C">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A significant portion of the Indian female population belongs to theperimenopausal and postmenopausal age groups. One of the complications associated with aging in women is weakening of bones and a decrease in bone mineral density (BMD). This has serious, </w:t>
      </w:r>
      <w:r>
        <w:rPr>
          <w:rFonts w:ascii="Calibri" w:hAnsi="Calibri" w:cs="Calibri"/>
          <w:lang w:val="en"/>
        </w:rPr>
        <w:t xml:space="preserve">debilitating consequences on a woman's life, leading to a reduced quality of life and an increased incidence of fractures. If the fracture involves the hip or vertebrae, it can be debilitating and have devastating consequences. Postmenopausal osteoporosis </w:t>
      </w:r>
      <w:r>
        <w:rPr>
          <w:rFonts w:ascii="Calibri" w:hAnsi="Calibri" w:cs="Calibri"/>
          <w:lang w:val="en"/>
        </w:rPr>
        <w:t>is associated with estrogen deficiency, which occurs when ovarian function declines with age. The role of estrogen in bone remodeling is very well understood after many years of research; Estrogen plays a role in both bone formation and preventing bone res</w:t>
      </w:r>
      <w:r>
        <w:rPr>
          <w:rFonts w:ascii="Calibri" w:hAnsi="Calibri" w:cs="Calibri"/>
          <w:lang w:val="en"/>
        </w:rPr>
        <w:t>orption. The diagnosis can be made using dual-energy x-ray absorptiometry (DEXA). The main goal of osteoporosis diagnostics is to elucidate the causes of the disease, elucidate the functions of biomarkers and their dynamic changes in response to therapy, a</w:t>
      </w:r>
      <w:r>
        <w:rPr>
          <w:rFonts w:ascii="Calibri" w:hAnsi="Calibri" w:cs="Calibri"/>
          <w:lang w:val="en"/>
        </w:rPr>
        <w:t xml:space="preserve">nd develop a new diagnostic strategy in combination with modern methods. Conventional treatments, including bisphosphonates, denosumab, estrogen replacement therapy, and teriparatide, have long been used in the treatment of osteoporosis. Some serious side </w:t>
      </w:r>
      <w:r>
        <w:rPr>
          <w:rFonts w:ascii="Calibri" w:hAnsi="Calibri" w:cs="Calibri"/>
          <w:lang w:val="en"/>
        </w:rPr>
        <w:t>effects led to discontinuation of therapy. However, the frequency of side effects is quite low. Developing new treatments for osteoporosis using mesenchymal stem cells or Chinese herbal therapies is of growing interest to researchers as they improve safety</w:t>
      </w:r>
      <w:r>
        <w:rPr>
          <w:rFonts w:ascii="Calibri" w:hAnsi="Calibri" w:cs="Calibri"/>
          <w:lang w:val="en"/>
        </w:rPr>
        <w:t>, effectiveness and cost- effectiveness. Improvements in both diagnostic and therapeutic strategies may facilitate personalized treatment of osteoporosis.</w:t>
      </w:r>
    </w:p>
    <w:p w:rsidR="00000000" w:rsidRDefault="009E797C">
      <w:pPr>
        <w:widowControl w:val="0"/>
        <w:autoSpaceDE w:val="0"/>
        <w:autoSpaceDN w:val="0"/>
        <w:adjustRightInd w:val="0"/>
        <w:spacing w:after="200" w:line="276" w:lineRule="auto"/>
        <w:rPr>
          <w:rFonts w:ascii="Calibri" w:hAnsi="Calibri" w:cs="Calibri"/>
          <w:b/>
          <w:bCs/>
          <w:lang w:val="en"/>
        </w:rPr>
      </w:pPr>
      <w:r>
        <w:rPr>
          <w:rFonts w:ascii="Calibri" w:hAnsi="Calibri" w:cs="Calibri"/>
          <w:b/>
          <w:bCs/>
          <w:lang w:val="en"/>
        </w:rPr>
        <w:t xml:space="preserve">Keywords: </w:t>
      </w:r>
    </w:p>
    <w:p w:rsidR="00000000" w:rsidRDefault="009E797C">
      <w:pPr>
        <w:widowControl w:val="0"/>
        <w:autoSpaceDE w:val="0"/>
        <w:autoSpaceDN w:val="0"/>
        <w:adjustRightInd w:val="0"/>
        <w:spacing w:after="200" w:line="276" w:lineRule="auto"/>
        <w:rPr>
          <w:rFonts w:ascii="Calibri" w:hAnsi="Calibri" w:cs="Calibri"/>
          <w:lang w:val="en"/>
        </w:rPr>
      </w:pPr>
      <w:r>
        <w:rPr>
          <w:rFonts w:ascii="Calibri" w:hAnsi="Calibri" w:cs="Calibri"/>
          <w:lang w:val="en"/>
        </w:rPr>
        <w:t>estrogen, bone remodelling process, dual energy x-ray absorptiometry,esenchymal stem cell,</w:t>
      </w:r>
      <w:r>
        <w:rPr>
          <w:rFonts w:ascii="Calibri" w:hAnsi="Calibri" w:cs="Calibri"/>
          <w:lang w:val="en"/>
        </w:rPr>
        <w:t xml:space="preserve"> bisphosphonates, denosumab, estrogen replacement therapy</w:t>
      </w:r>
    </w:p>
    <w:p w:rsidR="00000000" w:rsidRDefault="009E797C">
      <w:pPr>
        <w:widowControl w:val="0"/>
        <w:autoSpaceDE w:val="0"/>
        <w:autoSpaceDN w:val="0"/>
        <w:adjustRightInd w:val="0"/>
        <w:spacing w:after="200" w:line="276" w:lineRule="auto"/>
        <w:rPr>
          <w:rFonts w:ascii="Calibri" w:hAnsi="Calibri" w:cs="Calibri"/>
          <w:b/>
          <w:bCs/>
          <w:lang w:val="en"/>
        </w:rPr>
      </w:pPr>
      <w:r>
        <w:rPr>
          <w:rFonts w:ascii="Calibri" w:hAnsi="Calibri" w:cs="Calibri"/>
          <w:b/>
          <w:bCs/>
          <w:lang w:val="en"/>
        </w:rPr>
        <w:t>INTRODUCTION AND BACKGROUND :</w:t>
      </w:r>
    </w:p>
    <w:p w:rsidR="00000000" w:rsidRDefault="009E797C">
      <w:pPr>
        <w:widowControl w:val="0"/>
        <w:autoSpaceDE w:val="0"/>
        <w:autoSpaceDN w:val="0"/>
        <w:adjustRightInd w:val="0"/>
        <w:spacing w:after="200" w:line="276" w:lineRule="auto"/>
        <w:rPr>
          <w:rFonts w:ascii="Calibri" w:hAnsi="Calibri" w:cs="Calibri"/>
          <w:lang w:val="en"/>
        </w:rPr>
      </w:pPr>
      <w:r>
        <w:rPr>
          <w:rFonts w:ascii="Calibri" w:hAnsi="Calibri" w:cs="Calibri"/>
          <w:b/>
          <w:bCs/>
          <w:lang w:val="en"/>
        </w:rPr>
        <w:t>INTRODUCTION:</w:t>
      </w:r>
    </w:p>
    <w:p w:rsidR="00000000" w:rsidRDefault="009E797C">
      <w:pPr>
        <w:widowControl w:val="0"/>
        <w:autoSpaceDE w:val="0"/>
        <w:autoSpaceDN w:val="0"/>
        <w:adjustRightInd w:val="0"/>
        <w:spacing w:after="200" w:line="276" w:lineRule="auto"/>
        <w:rPr>
          <w:rFonts w:ascii="Calibri" w:hAnsi="Calibri" w:cs="Calibri"/>
          <w:lang w:val="en"/>
        </w:rPr>
      </w:pPr>
      <w:r>
        <w:rPr>
          <w:rFonts w:ascii="Calibri" w:hAnsi="Calibri" w:cs="Calibri"/>
          <w:lang w:val="en"/>
        </w:rPr>
        <w:t>Osteoporosis is a silent disease  whose incidence has increased in recent years due to the  increased life expectancy of  patients .This condition affects</w:t>
      </w:r>
      <w:r>
        <w:rPr>
          <w:rFonts w:ascii="Calibri" w:hAnsi="Calibri" w:cs="Calibri"/>
          <w:lang w:val="en"/>
        </w:rPr>
        <w:t xml:space="preserve"> the patient  physically, mentally, economically and  socially.[1]Over the past few years, significant advances have been made in understanding the mechanisms that  control muscle and bone  pathologies.</w:t>
      </w:r>
    </w:p>
    <w:p w:rsidR="00000000" w:rsidRDefault="009E797C">
      <w:pPr>
        <w:widowControl w:val="0"/>
        <w:autoSpaceDE w:val="0"/>
        <w:autoSpaceDN w:val="0"/>
        <w:adjustRightInd w:val="0"/>
        <w:spacing w:after="200" w:line="276" w:lineRule="auto"/>
        <w:rPr>
          <w:rFonts w:ascii="Calibri" w:hAnsi="Calibri" w:cs="Calibri"/>
          <w:lang w:val="en"/>
        </w:rPr>
      </w:pPr>
      <w:r>
        <w:rPr>
          <w:rFonts w:ascii="Calibri" w:hAnsi="Calibri" w:cs="Calibri"/>
          <w:lang w:val="en"/>
        </w:rPr>
        <w:t>Additionally, the relationship between the immune sys</w:t>
      </w:r>
      <w:r>
        <w:rPr>
          <w:rFonts w:ascii="Calibri" w:hAnsi="Calibri" w:cs="Calibri"/>
          <w:lang w:val="en"/>
        </w:rPr>
        <w:t>tem and  bones has long been  debated because bone loss is a problem  of autoimmune and inflammatory diseases. In this context, T cells are  thought to be  responsible for osteoclast (OC) and osteoblast (OB) formation and  the development of arthritis, bon</w:t>
      </w:r>
      <w:r>
        <w:rPr>
          <w:rFonts w:ascii="Calibri" w:hAnsi="Calibri" w:cs="Calibri"/>
          <w:lang w:val="en"/>
        </w:rPr>
        <w:t xml:space="preserve">e  metastasis, periodontitis, congenital adrenal hyperplasia  (CAH), osteoporosis, and  </w:t>
      </w:r>
      <w:r>
        <w:rPr>
          <w:rFonts w:ascii="Calibri" w:hAnsi="Calibri" w:cs="Calibri"/>
          <w:lang w:val="en"/>
        </w:rPr>
        <w:lastRenderedPageBreak/>
        <w:t>others. different diseases.[2-12]</w:t>
      </w:r>
    </w:p>
    <w:p w:rsidR="00000000" w:rsidRDefault="009E797C">
      <w:pPr>
        <w:widowControl w:val="0"/>
        <w:autoSpaceDE w:val="0"/>
        <w:autoSpaceDN w:val="0"/>
        <w:adjustRightInd w:val="0"/>
        <w:spacing w:after="200" w:line="276" w:lineRule="auto"/>
        <w:rPr>
          <w:rFonts w:ascii="Calibri" w:hAnsi="Calibri" w:cs="Calibri"/>
          <w:b/>
          <w:bCs/>
          <w:lang w:val="en"/>
        </w:rPr>
      </w:pPr>
      <w:r>
        <w:rPr>
          <w:rFonts w:ascii="Calibri" w:hAnsi="Calibri" w:cs="Calibri"/>
          <w:b/>
          <w:bCs/>
          <w:lang w:val="en"/>
        </w:rPr>
        <w:t>DEFINITION :</w:t>
      </w:r>
    </w:p>
    <w:p w:rsidR="00000000" w:rsidRDefault="009E797C">
      <w:pPr>
        <w:widowControl w:val="0"/>
        <w:autoSpaceDE w:val="0"/>
        <w:autoSpaceDN w:val="0"/>
        <w:adjustRightInd w:val="0"/>
        <w:spacing w:after="200" w:line="276" w:lineRule="auto"/>
        <w:rPr>
          <w:rFonts w:ascii="Calibri" w:hAnsi="Calibri" w:cs="Calibri"/>
          <w:lang w:val="en"/>
        </w:rPr>
      </w:pPr>
      <w:r>
        <w:rPr>
          <w:rFonts w:ascii="Calibri" w:hAnsi="Calibri" w:cs="Calibri"/>
          <w:lang w:val="en"/>
        </w:rPr>
        <w:t>In 1994, the World Health Organization  published a definition based on  the bone mineral density (BMD) T value  and stat</w:t>
      </w:r>
      <w:r>
        <w:rPr>
          <w:rFonts w:ascii="Calibri" w:hAnsi="Calibri" w:cs="Calibri"/>
          <w:lang w:val="en"/>
        </w:rPr>
        <w:t>ed that  bones with a T value bselow -2.5  were considered  osteoporotic.[13]</w:t>
      </w:r>
    </w:p>
    <w:p w:rsidR="00000000" w:rsidRDefault="009E797C">
      <w:pPr>
        <w:widowControl w:val="0"/>
        <w:autoSpaceDE w:val="0"/>
        <w:autoSpaceDN w:val="0"/>
        <w:adjustRightInd w:val="0"/>
        <w:spacing w:after="200" w:line="276" w:lineRule="auto"/>
        <w:rPr>
          <w:rFonts w:ascii="Calibri" w:hAnsi="Calibri" w:cs="Calibri"/>
          <w:b/>
          <w:bCs/>
          <w:lang w:val="en"/>
        </w:rPr>
      </w:pPr>
      <w:r>
        <w:rPr>
          <w:rFonts w:ascii="Calibri" w:hAnsi="Calibri" w:cs="Calibri"/>
          <w:b/>
          <w:bCs/>
          <w:lang w:val="en"/>
        </w:rPr>
        <w:t xml:space="preserve">BACKGROUD </w:t>
      </w:r>
    </w:p>
    <w:p w:rsidR="00000000" w:rsidRDefault="009E797C">
      <w:pPr>
        <w:widowControl w:val="0"/>
        <w:autoSpaceDE w:val="0"/>
        <w:autoSpaceDN w:val="0"/>
        <w:adjustRightInd w:val="0"/>
        <w:spacing w:after="200" w:line="276" w:lineRule="auto"/>
        <w:rPr>
          <w:rFonts w:ascii="Calibri" w:hAnsi="Calibri" w:cs="Calibri"/>
          <w:lang w:val="en"/>
        </w:rPr>
      </w:pPr>
      <w:r>
        <w:rPr>
          <w:rFonts w:ascii="Calibri" w:hAnsi="Calibri" w:cs="Calibri"/>
          <w:lang w:val="en"/>
        </w:rPr>
        <w:t>The number of people  living with osteoporosis is increasing and this number should continue to increase.80 percent of them must be women. The incidence of osteoporosi</w:t>
      </w:r>
      <w:r>
        <w:rPr>
          <w:rFonts w:ascii="Calibri" w:hAnsi="Calibri" w:cs="Calibri"/>
          <w:lang w:val="en"/>
        </w:rPr>
        <w:t>s increases exponentially with age and increases significantly after menopause in women. The occurrence of osteoporosis is also associated with  decreased bone  density and  increased  incidence of  fractures.[14]</w:t>
      </w:r>
    </w:p>
    <w:p w:rsidR="00000000" w:rsidRDefault="009E797C">
      <w:pPr>
        <w:widowControl w:val="0"/>
        <w:autoSpaceDE w:val="0"/>
        <w:autoSpaceDN w:val="0"/>
        <w:adjustRightInd w:val="0"/>
        <w:spacing w:after="200" w:line="276" w:lineRule="auto"/>
        <w:rPr>
          <w:rFonts w:ascii="Calibri" w:hAnsi="Calibri" w:cs="Calibri"/>
          <w:b/>
          <w:bCs/>
          <w:lang w:val="en"/>
        </w:rPr>
      </w:pPr>
      <w:r>
        <w:rPr>
          <w:rFonts w:ascii="Calibri" w:hAnsi="Calibri" w:cs="Calibri"/>
          <w:b/>
          <w:bCs/>
          <w:lang w:val="en"/>
        </w:rPr>
        <w:t>OSTEOPOROSIS:</w:t>
      </w:r>
    </w:p>
    <w:p w:rsidR="00000000" w:rsidRDefault="009E797C">
      <w:pPr>
        <w:widowControl w:val="0"/>
        <w:autoSpaceDE w:val="0"/>
        <w:autoSpaceDN w:val="0"/>
        <w:adjustRightInd w:val="0"/>
        <w:spacing w:after="200" w:line="276" w:lineRule="auto"/>
        <w:rPr>
          <w:rFonts w:ascii="Calibri" w:hAnsi="Calibri" w:cs="Calibri"/>
          <w:lang w:val="en"/>
        </w:rPr>
      </w:pPr>
      <w:r>
        <w:rPr>
          <w:rFonts w:ascii="Calibri" w:hAnsi="Calibri" w:cs="Calibri"/>
          <w:lang w:val="en"/>
        </w:rPr>
        <w:t>Osteoporosis is a chronic bo</w:t>
      </w:r>
      <w:r>
        <w:rPr>
          <w:rFonts w:ascii="Calibri" w:hAnsi="Calibri" w:cs="Calibri"/>
          <w:lang w:val="en"/>
        </w:rPr>
        <w:t>ne disease that weakens  bones and causes bone loss in  people with this disease, resulting from decreased bone mineral density  (BMD). It is a serious illness with  physical, social, psychological and  financial consequences.[15,16]Osteoporosis is divided</w:t>
      </w:r>
      <w:r>
        <w:rPr>
          <w:rFonts w:ascii="Calibri" w:hAnsi="Calibri" w:cs="Calibri"/>
          <w:lang w:val="en"/>
        </w:rPr>
        <w:t xml:space="preserve"> into primary  osteoporosis and secondary osteoporosis. Primary osteoporosis is caused by the  aging process  of people. Secondary osteoporosis is caused by specific  diseases.</w:t>
      </w:r>
    </w:p>
    <w:p w:rsidR="00000000" w:rsidRDefault="009E797C">
      <w:pPr>
        <w:widowControl w:val="0"/>
        <w:autoSpaceDE w:val="0"/>
        <w:autoSpaceDN w:val="0"/>
        <w:adjustRightInd w:val="0"/>
        <w:spacing w:after="200" w:line="276" w:lineRule="auto"/>
        <w:rPr>
          <w:rFonts w:ascii="Calibri" w:hAnsi="Calibri" w:cs="Calibri"/>
          <w:lang w:val="en"/>
        </w:rPr>
      </w:pPr>
      <w:r>
        <w:rPr>
          <w:rFonts w:ascii="Calibri" w:hAnsi="Calibri" w:cs="Calibri"/>
          <w:noProof/>
          <w:lang w:val="en"/>
        </w:rPr>
        <w:drawing>
          <wp:inline distT="0" distB="0" distL="0" distR="0">
            <wp:extent cx="5276850" cy="5210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6850" cy="5210175"/>
                    </a:xfrm>
                    <a:prstGeom prst="rect">
                      <a:avLst/>
                    </a:prstGeom>
                    <a:noFill/>
                    <a:ln>
                      <a:noFill/>
                    </a:ln>
                  </pic:spPr>
                </pic:pic>
              </a:graphicData>
            </a:graphic>
          </wp:inline>
        </w:drawing>
      </w:r>
    </w:p>
    <w:p w:rsidR="00000000" w:rsidRDefault="009E797C">
      <w:pPr>
        <w:widowControl w:val="0"/>
        <w:autoSpaceDE w:val="0"/>
        <w:autoSpaceDN w:val="0"/>
        <w:adjustRightInd w:val="0"/>
        <w:spacing w:after="200" w:line="276" w:lineRule="auto"/>
        <w:rPr>
          <w:rFonts w:ascii="Calibri" w:hAnsi="Calibri" w:cs="Calibri"/>
          <w:lang w:val="en"/>
        </w:rPr>
      </w:pPr>
      <w:r>
        <w:rPr>
          <w:rFonts w:ascii="Calibri" w:hAnsi="Calibri" w:cs="Calibri"/>
          <w:b/>
          <w:bCs/>
          <w:lang w:val="en"/>
        </w:rPr>
        <w:t>Classification of osteoporosis</w:t>
      </w:r>
    </w:p>
    <w:p w:rsidR="00000000" w:rsidRDefault="009E797C">
      <w:pPr>
        <w:widowControl w:val="0"/>
        <w:autoSpaceDE w:val="0"/>
        <w:autoSpaceDN w:val="0"/>
        <w:adjustRightInd w:val="0"/>
        <w:spacing w:after="200" w:line="276" w:lineRule="auto"/>
        <w:rPr>
          <w:rFonts w:ascii="Calibri" w:hAnsi="Calibri" w:cs="Calibri"/>
          <w:lang w:val="en"/>
        </w:rPr>
      </w:pPr>
      <w:r>
        <w:rPr>
          <w:rFonts w:ascii="Calibri" w:hAnsi="Calibri" w:cs="Calibri"/>
          <w:lang w:val="en"/>
        </w:rPr>
        <w:t>Osteoporosi</w:t>
      </w:r>
      <w:r>
        <w:rPr>
          <w:rFonts w:ascii="Calibri" w:hAnsi="Calibri" w:cs="Calibri"/>
          <w:lang w:val="en"/>
        </w:rPr>
        <w:t>s is of two types, primary and secondary. Postmenopausal osteoporosis is a type of primary osteoporosis</w:t>
      </w:r>
    </w:p>
    <w:p w:rsidR="00000000" w:rsidRDefault="009E797C">
      <w:pPr>
        <w:widowControl w:val="0"/>
        <w:autoSpaceDE w:val="0"/>
        <w:autoSpaceDN w:val="0"/>
        <w:adjustRightInd w:val="0"/>
        <w:spacing w:after="200" w:line="276" w:lineRule="auto"/>
        <w:rPr>
          <w:rFonts w:ascii="Calibri" w:hAnsi="Calibri" w:cs="Calibri"/>
          <w:lang w:val="en"/>
        </w:rPr>
      </w:pPr>
      <w:r>
        <w:rPr>
          <w:rFonts w:ascii="Calibri" w:hAnsi="Calibri" w:cs="Calibri"/>
          <w:lang w:val="en"/>
        </w:rPr>
        <w:t>Although osteoporosis can affect  people of  all ages, women  in the  post-menopausal age group are  particularly "at high risk" of osteoporosis. In fac</w:t>
      </w:r>
      <w:r>
        <w:rPr>
          <w:rFonts w:ascii="Calibri" w:hAnsi="Calibri" w:cs="Calibri"/>
          <w:lang w:val="en"/>
        </w:rPr>
        <w:t>t, postmenopausal osteoporosis is the most common bone  disease in  developing countries .This can be  better understood  by  understanding the  role of estrogen in  regulating bone formation in women.[18]</w:t>
      </w:r>
    </w:p>
    <w:p w:rsidR="00000000" w:rsidRDefault="009E797C">
      <w:pPr>
        <w:widowControl w:val="0"/>
        <w:autoSpaceDE w:val="0"/>
        <w:autoSpaceDN w:val="0"/>
        <w:adjustRightInd w:val="0"/>
        <w:spacing w:after="200" w:line="276" w:lineRule="auto"/>
        <w:rPr>
          <w:rFonts w:ascii="Calibri" w:hAnsi="Calibri" w:cs="Calibri"/>
          <w:b/>
          <w:bCs/>
          <w:lang w:val="en"/>
        </w:rPr>
      </w:pPr>
      <w:r>
        <w:rPr>
          <w:rFonts w:ascii="Calibri" w:hAnsi="Calibri" w:cs="Calibri"/>
          <w:b/>
          <w:bCs/>
          <w:lang w:val="en"/>
        </w:rPr>
        <w:t>BONE REMODELING :</w:t>
      </w:r>
    </w:p>
    <w:p w:rsidR="00000000" w:rsidRDefault="009E797C">
      <w:pPr>
        <w:widowControl w:val="0"/>
        <w:autoSpaceDE w:val="0"/>
        <w:autoSpaceDN w:val="0"/>
        <w:adjustRightInd w:val="0"/>
        <w:spacing w:after="200" w:line="276" w:lineRule="auto"/>
        <w:rPr>
          <w:rFonts w:ascii="Calibri" w:hAnsi="Calibri" w:cs="Calibri"/>
          <w:lang w:val="en"/>
        </w:rPr>
      </w:pPr>
      <w:r>
        <w:rPr>
          <w:rFonts w:ascii="Calibri" w:hAnsi="Calibri" w:cs="Calibri"/>
          <w:lang w:val="en"/>
        </w:rPr>
        <w:t>The  bone healing process  is st</w:t>
      </w:r>
      <w:r>
        <w:rPr>
          <w:rFonts w:ascii="Calibri" w:hAnsi="Calibri" w:cs="Calibri"/>
          <w:lang w:val="en"/>
        </w:rPr>
        <w:t>rong and continuous throughout life; maintains bone  size and quality,  prevents overmineralized bones in the body, and  controls bone socket by releasing  stores that provide Ca2+ and phosphorus. It is  important to understand that our  bones do not  stay</w:t>
      </w:r>
      <w:r>
        <w:rPr>
          <w:rFonts w:ascii="Calibri" w:hAnsi="Calibri" w:cs="Calibri"/>
          <w:lang w:val="en"/>
        </w:rPr>
        <w:t xml:space="preserve"> the same throughout our  lives. In fact, our  bones (up to  10%) are renewed every year The  bone turnover  process is a tight  link between bone resorption by osteoclasts and bone formation by osteoblasts .[19,20]</w:t>
      </w:r>
    </w:p>
    <w:p w:rsidR="00000000" w:rsidRDefault="009E797C">
      <w:pPr>
        <w:widowControl w:val="0"/>
        <w:autoSpaceDE w:val="0"/>
        <w:autoSpaceDN w:val="0"/>
        <w:adjustRightInd w:val="0"/>
        <w:spacing w:after="200" w:line="276" w:lineRule="auto"/>
        <w:rPr>
          <w:rFonts w:ascii="Calibri" w:hAnsi="Calibri" w:cs="Calibri"/>
          <w:b/>
          <w:bCs/>
          <w:lang w:val="en"/>
        </w:rPr>
      </w:pPr>
      <w:r>
        <w:rPr>
          <w:rFonts w:ascii="Calibri" w:hAnsi="Calibri" w:cs="Calibri"/>
          <w:b/>
          <w:bCs/>
          <w:lang w:val="en"/>
        </w:rPr>
        <w:t xml:space="preserve">The bone remodeling cycle includes five </w:t>
      </w:r>
      <w:r>
        <w:rPr>
          <w:rFonts w:ascii="Calibri" w:hAnsi="Calibri" w:cs="Calibri"/>
          <w:b/>
          <w:bCs/>
          <w:lang w:val="en"/>
        </w:rPr>
        <w:t>keys steps:</w:t>
      </w:r>
    </w:p>
    <w:p w:rsidR="00000000" w:rsidRDefault="009E797C">
      <w:pPr>
        <w:widowControl w:val="0"/>
        <w:autoSpaceDE w:val="0"/>
        <w:autoSpaceDN w:val="0"/>
        <w:adjustRightInd w:val="0"/>
        <w:spacing w:after="200" w:line="276" w:lineRule="auto"/>
        <w:rPr>
          <w:rFonts w:ascii="Calibri" w:hAnsi="Calibri" w:cs="Calibri"/>
          <w:lang w:val="en"/>
        </w:rPr>
      </w:pPr>
      <w:r>
        <w:rPr>
          <w:rFonts w:ascii="Calibri" w:hAnsi="Calibri" w:cs="Calibri"/>
          <w:lang w:val="en"/>
        </w:rPr>
        <w:t>Activation</w:t>
      </w:r>
    </w:p>
    <w:p w:rsidR="00000000" w:rsidRDefault="009E797C">
      <w:pPr>
        <w:widowControl w:val="0"/>
        <w:autoSpaceDE w:val="0"/>
        <w:autoSpaceDN w:val="0"/>
        <w:adjustRightInd w:val="0"/>
        <w:spacing w:after="200" w:line="276" w:lineRule="auto"/>
        <w:rPr>
          <w:rFonts w:ascii="Calibri" w:hAnsi="Calibri" w:cs="Calibri"/>
          <w:lang w:val="en"/>
        </w:rPr>
      </w:pPr>
      <w:r>
        <w:rPr>
          <w:rFonts w:ascii="Calibri" w:hAnsi="Calibri" w:cs="Calibri"/>
          <w:lang w:val="en"/>
        </w:rPr>
        <w:t>This marks the  beginning of the  bone  remodeling cycle, which occurs  through the recruitment and  activation of osteoclast precursor cells from the  bloodstream. Activation can  be: a)  objective, for example, osteoclasts are  sel</w:t>
      </w:r>
      <w:r>
        <w:rPr>
          <w:rFonts w:ascii="Calibri" w:hAnsi="Calibri" w:cs="Calibri"/>
          <w:lang w:val="en"/>
        </w:rPr>
        <w:t>ected for specific areas in old or damaged  bones; these are the general discussion of  orientation dendrites, together with the problems caused by osteocytes through their  interactions; b)  off-target, i.e. Osteoclast does not  send to a specific  locati</w:t>
      </w:r>
      <w:r>
        <w:rPr>
          <w:rFonts w:ascii="Calibri" w:hAnsi="Calibri" w:cs="Calibri"/>
          <w:lang w:val="en"/>
        </w:rPr>
        <w:t>on. . This  allows calcium stores in the  bones to be used by the body  in response to changes in hormones such as PTH.</w:t>
      </w:r>
    </w:p>
    <w:p w:rsidR="00000000" w:rsidRDefault="009E797C">
      <w:pPr>
        <w:widowControl w:val="0"/>
        <w:autoSpaceDE w:val="0"/>
        <w:autoSpaceDN w:val="0"/>
        <w:adjustRightInd w:val="0"/>
        <w:spacing w:after="200" w:line="276" w:lineRule="auto"/>
        <w:rPr>
          <w:rFonts w:ascii="Calibri" w:hAnsi="Calibri" w:cs="Calibri"/>
          <w:lang w:val="en"/>
        </w:rPr>
      </w:pPr>
      <w:r>
        <w:rPr>
          <w:rFonts w:ascii="Calibri" w:hAnsi="Calibri" w:cs="Calibri"/>
          <w:lang w:val="en"/>
        </w:rPr>
        <w:t>Resorption</w:t>
      </w:r>
    </w:p>
    <w:p w:rsidR="00000000" w:rsidRDefault="009E797C">
      <w:pPr>
        <w:widowControl w:val="0"/>
        <w:autoSpaceDE w:val="0"/>
        <w:autoSpaceDN w:val="0"/>
        <w:adjustRightInd w:val="0"/>
        <w:spacing w:after="200" w:line="276" w:lineRule="auto"/>
        <w:rPr>
          <w:rFonts w:ascii="Calibri" w:hAnsi="Calibri" w:cs="Calibri"/>
          <w:lang w:val="en"/>
        </w:rPr>
      </w:pPr>
      <w:r>
        <w:rPr>
          <w:rFonts w:ascii="Calibri" w:hAnsi="Calibri" w:cs="Calibri"/>
          <w:lang w:val="en"/>
        </w:rPr>
        <w:t>Bone  breakdown phase:  Osteoclasts pump protons (H+),  creating an acidic environment that degrades the  bone surface.  Matr</w:t>
      </w:r>
      <w:r>
        <w:rPr>
          <w:rFonts w:ascii="Calibri" w:hAnsi="Calibri" w:cs="Calibri"/>
          <w:lang w:val="en"/>
        </w:rPr>
        <w:t>ix metalloproteinases and cathepsin K-like proteases  then break down the collagen of the bone matrix. In  healthy  bones, this  step of resorption  is tightly  controlled by  controlling cell death of osteoclasts to ensure that  no further resorption  occ</w:t>
      </w:r>
      <w:r>
        <w:rPr>
          <w:rFonts w:ascii="Calibri" w:hAnsi="Calibri" w:cs="Calibri"/>
          <w:lang w:val="en"/>
        </w:rPr>
        <w:t>urs.</w:t>
      </w:r>
    </w:p>
    <w:p w:rsidR="00000000" w:rsidRDefault="009E797C">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Reversal </w:t>
      </w:r>
    </w:p>
    <w:p w:rsidR="00000000" w:rsidRDefault="009E797C">
      <w:pPr>
        <w:widowControl w:val="0"/>
        <w:autoSpaceDE w:val="0"/>
        <w:autoSpaceDN w:val="0"/>
        <w:adjustRightInd w:val="0"/>
        <w:spacing w:after="200" w:line="276" w:lineRule="auto"/>
        <w:rPr>
          <w:rFonts w:ascii="Calibri" w:hAnsi="Calibri" w:cs="Calibri"/>
          <w:lang w:val="en"/>
        </w:rPr>
      </w:pPr>
      <w:r>
        <w:rPr>
          <w:rFonts w:ascii="Calibri" w:hAnsi="Calibri" w:cs="Calibri"/>
          <w:lang w:val="en"/>
        </w:rPr>
        <w:t>Here, a connection occurs between osteoclast resorption and  osteoblast formation. Osteoblasts receive the signals and reach the  outer  surface of the bone, and  the  absorption is converted into bone formation  by the  action of cytokines such as  IL-6.[</w:t>
      </w:r>
      <w:r>
        <w:rPr>
          <w:rFonts w:ascii="Calibri" w:hAnsi="Calibri" w:cs="Calibri"/>
          <w:lang w:val="en"/>
        </w:rPr>
        <w:t>32,33]</w:t>
      </w:r>
    </w:p>
    <w:p w:rsidR="00000000" w:rsidRDefault="009E797C">
      <w:pPr>
        <w:widowControl w:val="0"/>
        <w:autoSpaceDE w:val="0"/>
        <w:autoSpaceDN w:val="0"/>
        <w:adjustRightInd w:val="0"/>
        <w:spacing w:after="200" w:line="276" w:lineRule="auto"/>
        <w:rPr>
          <w:rFonts w:ascii="Calibri" w:hAnsi="Calibri" w:cs="Calibri"/>
          <w:lang w:val="en"/>
        </w:rPr>
      </w:pPr>
      <w:r>
        <w:rPr>
          <w:rFonts w:ascii="Calibri" w:hAnsi="Calibri" w:cs="Calibri"/>
          <w:lang w:val="en"/>
        </w:rPr>
        <w:t>Formation</w:t>
      </w:r>
    </w:p>
    <w:p w:rsidR="00000000" w:rsidRDefault="009E797C">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The process of  forming new bone corresponds to two functions of  osteoblasts: a) synthesis and  release of  osteoid matrix,  rich in  type  1 collagen; b) regulation of the  osteoid  mineralization process. The formation  phase is  where </w:t>
      </w:r>
      <w:r>
        <w:rPr>
          <w:rFonts w:ascii="Calibri" w:hAnsi="Calibri" w:cs="Calibri"/>
          <w:lang w:val="en"/>
        </w:rPr>
        <w:t>collagen is deposited and  mineralized to form new  bone.</w:t>
      </w:r>
    </w:p>
    <w:p w:rsidR="00000000" w:rsidRDefault="009E797C">
      <w:pPr>
        <w:widowControl w:val="0"/>
        <w:autoSpaceDE w:val="0"/>
        <w:autoSpaceDN w:val="0"/>
        <w:adjustRightInd w:val="0"/>
        <w:spacing w:after="200" w:line="276" w:lineRule="auto"/>
        <w:rPr>
          <w:rFonts w:ascii="Calibri" w:hAnsi="Calibri" w:cs="Calibri"/>
          <w:lang w:val="en"/>
        </w:rPr>
      </w:pPr>
      <w:r>
        <w:rPr>
          <w:rFonts w:ascii="Calibri" w:hAnsi="Calibri" w:cs="Calibri"/>
          <w:lang w:val="en"/>
        </w:rPr>
        <w:t>Termination</w:t>
      </w:r>
    </w:p>
    <w:p w:rsidR="00000000" w:rsidRDefault="009E797C">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This step  indicates the apoptosis of  osteoblasts when bone  mineralization controlled by osteocytes  is achieved through the release of  osteogenic antagonists, or in other words, Wnt </w:t>
      </w:r>
      <w:r>
        <w:rPr>
          <w:rFonts w:ascii="Calibri" w:hAnsi="Calibri" w:cs="Calibri"/>
          <w:lang w:val="en"/>
        </w:rPr>
        <w:t>signaling pathway  antagonists such as sclerostin.  In apoptosis, osteoblasts  can  differentiate into  bone cells  or permanently differentiate into  osteocytes.</w:t>
      </w:r>
    </w:p>
    <w:p w:rsidR="00000000" w:rsidRDefault="009E797C">
      <w:pPr>
        <w:widowControl w:val="0"/>
        <w:autoSpaceDE w:val="0"/>
        <w:autoSpaceDN w:val="0"/>
        <w:adjustRightInd w:val="0"/>
        <w:spacing w:after="200" w:line="276" w:lineRule="auto"/>
        <w:rPr>
          <w:rFonts w:ascii="Calibri" w:hAnsi="Calibri" w:cs="Calibri"/>
          <w:b/>
          <w:bCs/>
          <w:lang w:val="en"/>
        </w:rPr>
      </w:pPr>
      <w:r>
        <w:rPr>
          <w:rFonts w:ascii="Calibri" w:hAnsi="Calibri" w:cs="Calibri"/>
          <w:b/>
          <w:bCs/>
          <w:lang w:val="en"/>
        </w:rPr>
        <w:t>PATHOPHYSIOLOGY OF POSTMENOPAUSAL OSTEOPOROSIS:</w:t>
      </w:r>
    </w:p>
    <w:p w:rsidR="00000000" w:rsidRDefault="009E797C">
      <w:pPr>
        <w:widowControl w:val="0"/>
        <w:autoSpaceDE w:val="0"/>
        <w:autoSpaceDN w:val="0"/>
        <w:adjustRightInd w:val="0"/>
        <w:spacing w:after="200" w:line="276" w:lineRule="auto"/>
        <w:rPr>
          <w:rFonts w:ascii="Calibri" w:hAnsi="Calibri" w:cs="Calibri"/>
          <w:lang w:val="en"/>
        </w:rPr>
      </w:pPr>
      <w:r>
        <w:rPr>
          <w:rFonts w:ascii="Calibri" w:hAnsi="Calibri" w:cs="Calibri"/>
          <w:lang w:val="en"/>
        </w:rPr>
        <w:t>The crucial role of estrogen deficiency in th</w:t>
      </w:r>
      <w:r>
        <w:rPr>
          <w:rFonts w:ascii="Calibri" w:hAnsi="Calibri" w:cs="Calibri"/>
          <w:lang w:val="en"/>
        </w:rPr>
        <w:t>e pathogenesis of osteoporosis is due to the fact that postmenopausal women are at greatest risk of developing the disease picture  Bone metabolism in postmenopausal women is characterized by high bone turnover, defined as a simultaneous increase in bone r</w:t>
      </w:r>
      <w:r>
        <w:rPr>
          <w:rFonts w:ascii="Calibri" w:hAnsi="Calibri" w:cs="Calibri"/>
          <w:lang w:val="en"/>
        </w:rPr>
        <w:t>esorption and bone formation. However, postmenopausal bone resorption exceeds bone formation, resulting in unbalanced bone turnover and rapid overall bone loss. In the first 5 years after menopause, bone loss occurs severely and predominantly in the trabec</w:t>
      </w:r>
      <w:r>
        <w:rPr>
          <w:rFonts w:ascii="Calibri" w:hAnsi="Calibri" w:cs="Calibri"/>
          <w:lang w:val="en"/>
        </w:rPr>
        <w:t>ular bone, while in subsequent years the bone mass decreases more slowly and mainly affects the cortical and trabecular bone space, a process that can take more than 10 year.</w:t>
      </w:r>
    </w:p>
    <w:p w:rsidR="00000000" w:rsidRDefault="009E797C">
      <w:pPr>
        <w:widowControl w:val="0"/>
        <w:autoSpaceDE w:val="0"/>
        <w:autoSpaceDN w:val="0"/>
        <w:adjustRightInd w:val="0"/>
        <w:spacing w:after="200" w:line="240" w:lineRule="auto"/>
        <w:rPr>
          <w:rFonts w:ascii="Calibri" w:hAnsi="Calibri" w:cs="Calibri"/>
          <w:lang w:val="el-GR"/>
        </w:rPr>
      </w:pPr>
      <w:r>
        <w:rPr>
          <w:rFonts w:ascii="Calibri" w:hAnsi="Calibri" w:cs="Calibri"/>
          <w:noProof/>
          <w:lang w:val="en"/>
        </w:rPr>
        <w:drawing>
          <wp:inline distT="0" distB="0" distL="0" distR="0">
            <wp:extent cx="5276850" cy="3038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6850" cy="3038475"/>
                    </a:xfrm>
                    <a:prstGeom prst="rect">
                      <a:avLst/>
                    </a:prstGeom>
                    <a:noFill/>
                    <a:ln>
                      <a:noFill/>
                    </a:ln>
                  </pic:spPr>
                </pic:pic>
              </a:graphicData>
            </a:graphic>
          </wp:inline>
        </w:drawing>
      </w:r>
      <w:r>
        <w:rPr>
          <w:rFonts w:ascii="Calibri" w:hAnsi="Calibri" w:cs="Calibri"/>
          <w:lang w:val="en"/>
        </w:rPr>
        <w:t xml:space="preserve">Figure : Bone remodeling. Bone remodeling is </w:t>
      </w:r>
      <w:r>
        <w:rPr>
          <w:rFonts w:ascii="Calibri" w:hAnsi="Calibri" w:cs="Calibri"/>
          <w:lang w:val="en"/>
        </w:rPr>
        <w:t>based on the balance between osteoclastogenic bone resorption and osteoblastogenic bone formation, a crucial dynamic process during bone growth, development and regeneration. Osteoblasts originate from mesenchymal stem cells and specifically generate extra</w:t>
      </w:r>
      <w:r>
        <w:rPr>
          <w:rFonts w:ascii="Calibri" w:hAnsi="Calibri" w:cs="Calibri"/>
          <w:lang w:val="en"/>
        </w:rPr>
        <w:t>cellular bone matrix via the WNT signaling pathway. Osteoclasts originate from the monocytic lineage and secrete bone resorption factors via the RANK/RANKL/OPG signaling pathway. In addition, estrogen also regulates bone remodeling by suppressing RANKL exp</w:t>
      </w:r>
      <w:r>
        <w:rPr>
          <w:rFonts w:ascii="Calibri" w:hAnsi="Calibri" w:cs="Calibri"/>
          <w:lang w:val="en"/>
        </w:rPr>
        <w:t>ression by T cells, mesenchymal stem cells and osteoblasts. CTSK: cathepsin K; OPG: osteoprotegerin; RANK: NF</w:t>
      </w:r>
      <w:r>
        <w:rPr>
          <w:rFonts w:ascii="Calibri" w:hAnsi="Calibri" w:cs="Calibri"/>
          <w:lang w:val="el-GR"/>
        </w:rPr>
        <w:t>κB</w:t>
      </w:r>
      <w:r>
        <w:rPr>
          <w:rFonts w:ascii="Calibri" w:hAnsi="Calibri" w:cs="Calibri"/>
          <w:lang w:val="en-IN"/>
        </w:rPr>
        <w:t xml:space="preserve"> </w:t>
      </w:r>
      <w:r>
        <w:rPr>
          <w:rFonts w:ascii="Calibri" w:hAnsi="Calibri" w:cs="Calibri"/>
          <w:lang w:val="el-GR"/>
        </w:rPr>
        <w:t xml:space="preserve">receptor activator; RANKL: receptor activator of NFκB ligand. </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Therapeutic Strategies of Postmenopausal Osteoporosis</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Osteoporosis treatment  aim</w:t>
      </w:r>
      <w:r>
        <w:rPr>
          <w:rFonts w:ascii="Calibri" w:hAnsi="Calibri" w:cs="Calibri"/>
          <w:lang w:val="el-GR"/>
        </w:rPr>
        <w:t>s to reduce the incidence of vertebral and nonvertebral fractures  that lead to disease-related morbidity and  to stabilize or increase bone  size and  strength.</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The two main  treatments for osteoporosis are  anti-catabolic and anabolic  drugs, which reduc</w:t>
      </w:r>
      <w:r>
        <w:rPr>
          <w:rFonts w:ascii="Calibri" w:hAnsi="Calibri" w:cs="Calibri"/>
          <w:lang w:val="el-GR"/>
        </w:rPr>
        <w:t>e bone resorption and  promote new bone  formation, respectively.</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Anticatabolic substances include bisphosphonates: etidronate, alendronate,  rosedronate and zoledronic acid;  estrogens and  selective estrogen receptor  modulators (SERMs); Roxifene; salmon</w:t>
      </w:r>
      <w:r>
        <w:rPr>
          <w:rFonts w:ascii="Calibri" w:hAnsi="Calibri" w:cs="Calibri"/>
          <w:lang w:val="el-GR"/>
        </w:rPr>
        <w:t xml:space="preserve"> calcitonin; and denosumab. The only anabolic  drug currently available is  teriparatide.</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Bisphosphonate therapy reduces the risk of fractures, which is not seen with  other available  medications. Bisphosphonates  are found at the mineral  level of  bones</w:t>
      </w:r>
      <w:r>
        <w:rPr>
          <w:rFonts w:ascii="Calibri" w:hAnsi="Calibri" w:cs="Calibri"/>
          <w:lang w:val="el-GR"/>
        </w:rPr>
        <w:t xml:space="preserve"> and reduce OC activity by inhibiting farnesyl pyrophosphate  synthetase. It can be  taken orally (daily, weekly, or monthly) or  injected (quarterly or  annually). Since  it was first marketed in the United States in 1995, questions have been raised about</w:t>
      </w:r>
      <w:r>
        <w:rPr>
          <w:rFonts w:ascii="Calibri" w:hAnsi="Calibri" w:cs="Calibri"/>
          <w:lang w:val="el-GR"/>
        </w:rPr>
        <w:t xml:space="preserve">  its rare and seemingly unlikely side effects (osteonecrosis of the jaw, musculoskeletal pain, atrial fibrillation, atypical fractures, and esophageal  cancer). No. From where. However, for most  people with osteoporosis, the benefits of treatment outweig</w:t>
      </w:r>
      <w:r>
        <w:rPr>
          <w:rFonts w:ascii="Calibri" w:hAnsi="Calibri" w:cs="Calibri"/>
          <w:lang w:val="el-GR"/>
        </w:rPr>
        <w:t>h the risks.  Denosumab is a new  first-line treatment in  osteoporosis, a fully human monoclonal antibody  directed against soluble  RANKL.</w:t>
      </w:r>
    </w:p>
    <w:p w:rsidR="00000000" w:rsidRDefault="009E797C">
      <w:pPr>
        <w:widowControl w:val="0"/>
        <w:autoSpaceDE w:val="0"/>
        <w:autoSpaceDN w:val="0"/>
        <w:adjustRightInd w:val="0"/>
        <w:spacing w:after="200" w:line="276" w:lineRule="auto"/>
        <w:rPr>
          <w:rFonts w:ascii="Calibri" w:hAnsi="Calibri" w:cs="Calibri"/>
          <w:lang w:val="en-IN"/>
        </w:rPr>
      </w:pPr>
      <w:r>
        <w:rPr>
          <w:rFonts w:ascii="Calibri" w:hAnsi="Calibri" w:cs="Calibri"/>
          <w:lang w:val="el-GR"/>
        </w:rPr>
        <w:t>Denosumab is the newest  anti-bone resorbing agent with a novel mechanism of  action. Its action  is similar to OPG</w:t>
      </w:r>
      <w:r>
        <w:rPr>
          <w:rFonts w:ascii="Calibri" w:hAnsi="Calibri" w:cs="Calibri"/>
          <w:lang w:val="el-GR"/>
        </w:rPr>
        <w:t>, preventing RANKL from binding to  the OC receptor RANK; as a result,  recruitment, growth and activity of OC  are  limited and bone resorption  is reduced. Unlike bisphosphonates, denosumab does not accumulate in  bones. Its half-life  is approximately 2</w:t>
      </w:r>
      <w:r>
        <w:rPr>
          <w:rFonts w:ascii="Calibri" w:hAnsi="Calibri" w:cs="Calibri"/>
          <w:lang w:val="el-GR"/>
        </w:rPr>
        <w:t>6 days, and like other monoclonal antibodies,  denosumab is  cleared by reticuloendothelial  cells and  has no renal  clearance.</w:t>
      </w:r>
      <w:r>
        <w:rPr>
          <w:rFonts w:ascii="Calibri" w:hAnsi="Calibri" w:cs="Calibri"/>
          <w:lang w:val="en-IN"/>
        </w:rPr>
        <w:t xml:space="preserve"> </w:t>
      </w:r>
    </w:p>
    <w:p w:rsidR="00000000" w:rsidRDefault="009E797C">
      <w:pPr>
        <w:widowControl w:val="0"/>
        <w:autoSpaceDE w:val="0"/>
        <w:autoSpaceDN w:val="0"/>
        <w:adjustRightInd w:val="0"/>
        <w:spacing w:after="200" w:line="276" w:lineRule="auto"/>
        <w:rPr>
          <w:rFonts w:ascii="Calibri" w:hAnsi="Calibri" w:cs="Calibri"/>
          <w:b/>
          <w:bCs/>
          <w:lang w:val="el-GR"/>
        </w:rPr>
      </w:pPr>
      <w:r>
        <w:rPr>
          <w:rFonts w:ascii="Calibri" w:hAnsi="Calibri" w:cs="Calibri"/>
          <w:b/>
          <w:bCs/>
          <w:lang w:val="en-IN"/>
        </w:rPr>
        <w:t>T</w:t>
      </w:r>
      <w:r>
        <w:rPr>
          <w:rFonts w:ascii="Calibri" w:hAnsi="Calibri" w:cs="Calibri"/>
          <w:b/>
          <w:bCs/>
          <w:lang w:val="el-GR"/>
        </w:rPr>
        <w:t xml:space="preserve">reatment of osteoporosis </w:t>
      </w:r>
    </w:p>
    <w:p w:rsidR="00000000" w:rsidRDefault="009E797C">
      <w:pPr>
        <w:widowControl w:val="0"/>
        <w:autoSpaceDE w:val="0"/>
        <w:autoSpaceDN w:val="0"/>
        <w:adjustRightInd w:val="0"/>
        <w:spacing w:after="200" w:line="276" w:lineRule="auto"/>
        <w:rPr>
          <w:rFonts w:ascii="Calibri" w:hAnsi="Calibri" w:cs="Calibri"/>
          <w:lang w:val="en-IN"/>
        </w:rPr>
      </w:pPr>
      <w:r>
        <w:rPr>
          <w:rFonts w:ascii="Calibri" w:hAnsi="Calibri" w:cs="Calibri"/>
          <w:lang w:val="el-GR"/>
        </w:rPr>
        <w:t xml:space="preserve">Candidates requiring treatment for osteoporosis include </w:t>
      </w:r>
      <w:r>
        <w:rPr>
          <w:rFonts w:ascii="Calibri" w:hAnsi="Calibri" w:cs="Calibri"/>
          <w:lang w:val="en-IN"/>
        </w:rPr>
        <w:t>:</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 xml:space="preserve">1.  </w:t>
      </w:r>
      <w:r>
        <w:rPr>
          <w:rFonts w:ascii="Calibri" w:hAnsi="Calibri" w:cs="Calibri"/>
          <w:lang w:val="en-IN"/>
        </w:rPr>
        <w:t>H</w:t>
      </w:r>
      <w:r>
        <w:rPr>
          <w:rFonts w:ascii="Calibri" w:hAnsi="Calibri" w:cs="Calibri"/>
          <w:lang w:val="el-GR"/>
        </w:rPr>
        <w:t xml:space="preserve">ip or spine fracture </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2. T score &lt;-2</w:t>
      </w:r>
      <w:r>
        <w:rPr>
          <w:rFonts w:ascii="Calibri" w:hAnsi="Calibri" w:cs="Calibri"/>
          <w:lang w:val="el-GR"/>
        </w:rPr>
        <w:t>.5</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3. T score between -1 to -2.5 with a probability of fracture as calculated by FRAX tool</w:t>
      </w:r>
    </w:p>
    <w:p w:rsidR="00000000" w:rsidRDefault="009E797C">
      <w:pPr>
        <w:widowControl w:val="0"/>
        <w:autoSpaceDE w:val="0"/>
        <w:autoSpaceDN w:val="0"/>
        <w:adjustRightInd w:val="0"/>
        <w:spacing w:after="200" w:line="240" w:lineRule="auto"/>
        <w:rPr>
          <w:rFonts w:ascii="Calibri" w:hAnsi="Calibri" w:cs="Calibri"/>
          <w:lang w:val="el-GR"/>
        </w:rPr>
      </w:pPr>
      <w:r>
        <w:rPr>
          <w:rFonts w:ascii="Calibri" w:hAnsi="Calibri" w:cs="Calibri"/>
          <w:noProof/>
          <w:lang w:val="el-GR"/>
        </w:rPr>
        <w:drawing>
          <wp:inline distT="0" distB="0" distL="0" distR="0">
            <wp:extent cx="5276850" cy="6448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6850" cy="6448425"/>
                    </a:xfrm>
                    <a:prstGeom prst="rect">
                      <a:avLst/>
                    </a:prstGeom>
                    <a:noFill/>
                    <a:ln>
                      <a:noFill/>
                    </a:ln>
                  </pic:spPr>
                </pic:pic>
              </a:graphicData>
            </a:graphic>
          </wp:inline>
        </w:drawing>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Recommended medications for postmenopausal osteoporosis  are listed  in Table 5, along with their  dosages, and their  potential</w:t>
      </w:r>
      <w:r>
        <w:rPr>
          <w:rFonts w:ascii="Calibri" w:hAnsi="Calibri" w:cs="Calibri"/>
          <w:lang w:val="el-GR"/>
        </w:rPr>
        <w:t xml:space="preserve"> effects on  osteoporosis risk  are noted in Table </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6. Concomitant use of anti-osteoporotic  medications is thought to reduce the  risk  of fractures better than using  them alone. Medicine.</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However, further  research has led to  this practice  being disco</w:t>
      </w:r>
      <w:r>
        <w:rPr>
          <w:rFonts w:ascii="Calibri" w:hAnsi="Calibri" w:cs="Calibri"/>
          <w:lang w:val="el-GR"/>
        </w:rPr>
        <w:t>uraged. The  use of  discovered drugs, first the anabolic  group, then the  anti-absorption drugs[47-49]</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b/>
          <w:bCs/>
          <w:lang w:val="el-GR"/>
        </w:rPr>
        <w:t>INDIVIDUALIZED LONG-TERM PHARMACOLOGICAL THERAPIES</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 xml:space="preserve">Experts have  emphasized the concept of “targeted therapy”, in which  specific  targets are set  to </w:t>
      </w:r>
      <w:r>
        <w:rPr>
          <w:rFonts w:ascii="Calibri" w:hAnsi="Calibri" w:cs="Calibri"/>
          <w:lang w:val="el-GR"/>
        </w:rPr>
        <w:t>achieve long-term  damage prevention  (e.g. total hip T-score  -2 and  -1.5) [50] and  treatment is individualized and  based on  aim. It is periodically re-evaluated [51]. Historically,  BP is the  first line of treatment for osteoporosis, and  after year</w:t>
      </w:r>
      <w:r>
        <w:rPr>
          <w:rFonts w:ascii="Calibri" w:hAnsi="Calibri" w:cs="Calibri"/>
          <w:lang w:val="el-GR"/>
        </w:rPr>
        <w:t>s of use or  lack of response, doctors may consider other treatments. By treatment method, doctors choose the drug or  series of drugs  that is most likely to achieve the  goal over a given  period of time, whether short (1 to 2 years for  impending fractu</w:t>
      </w:r>
      <w:r>
        <w:rPr>
          <w:rFonts w:ascii="Calibri" w:hAnsi="Calibri" w:cs="Calibri"/>
          <w:lang w:val="el-GR"/>
        </w:rPr>
        <w:t>re risk) or long (1 to 2 years for fracture risk). risk of  breakage). Higher pain should be 10 years). bones). It is important to note that achieving this goal does not mean  that patients can stop  treatment.</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It is important to note that achieving this goal does not mean  that patients can stop  treatment. Article</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Bouxsein and colleagues conducted a  systematic review of clinical trials of all  available pharmaceuticals and found that  improvement in BMD  was a</w:t>
      </w:r>
      <w:r>
        <w:rPr>
          <w:rFonts w:ascii="Calibri" w:hAnsi="Calibri" w:cs="Calibri"/>
          <w:lang w:val="el-GR"/>
        </w:rPr>
        <w:t>ssociated with reductions in hip and  lower pelvis. This suggests that BMD  may serve as a target and  endpoint for fracture risk.</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Endocrine Society guidelines recommend  that postpartum women  who are at high risk for  osteoporosis should continue BP  tre</w:t>
      </w:r>
      <w:r>
        <w:rPr>
          <w:rFonts w:ascii="Calibri" w:hAnsi="Calibri" w:cs="Calibri"/>
          <w:lang w:val="el-GR"/>
        </w:rPr>
        <w:t>atment uninterrupted if they remain at high risk after 3 to 5 years of  treatment, but also  note that there is little evidence to support  long-term treatment recommendations. A review of  data in patients  discharged from BP found that the risk of new  b</w:t>
      </w:r>
      <w:r>
        <w:rPr>
          <w:rFonts w:ascii="Calibri" w:hAnsi="Calibri" w:cs="Calibri"/>
          <w:lang w:val="el-GR"/>
        </w:rPr>
        <w:t>one healing was 20% to 40% higher  compared to receiving BP, and the risk of  osteoporosis was almost  doubled. This suggests that the  "holiday drug" may  put the patient at risk. Not all patients  use BP safely. We should  treat osteoporosis  like chroni</w:t>
      </w:r>
      <w:r>
        <w:rPr>
          <w:rFonts w:ascii="Calibri" w:hAnsi="Calibri" w:cs="Calibri"/>
          <w:lang w:val="el-GR"/>
        </w:rPr>
        <w:t>c  diseases such as hypertension and diabetes, which we  believe will improve in  the long term, although there is no long-term evidence.</w:t>
      </w:r>
    </w:p>
    <w:p w:rsidR="00000000" w:rsidRDefault="009E797C">
      <w:pPr>
        <w:widowControl w:val="0"/>
        <w:autoSpaceDE w:val="0"/>
        <w:autoSpaceDN w:val="0"/>
        <w:adjustRightInd w:val="0"/>
        <w:spacing w:after="200" w:line="276" w:lineRule="auto"/>
        <w:rPr>
          <w:rFonts w:ascii="Calibri" w:hAnsi="Calibri" w:cs="Calibri"/>
          <w:b/>
          <w:bCs/>
          <w:lang w:val="el-GR"/>
        </w:rPr>
      </w:pPr>
      <w:r>
        <w:rPr>
          <w:rFonts w:ascii="Calibri" w:hAnsi="Calibri" w:cs="Calibri"/>
          <w:b/>
          <w:bCs/>
          <w:lang w:val="el-GR"/>
        </w:rPr>
        <w:t xml:space="preserve">Risedronate </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In the  Vertebral Efficacy  of Risedronate  Extended Multinational (VERT-MN)  Vertebral Efficacy study, p</w:t>
      </w:r>
      <w:r>
        <w:rPr>
          <w:rFonts w:ascii="Calibri" w:hAnsi="Calibri" w:cs="Calibri"/>
          <w:lang w:val="el-GR"/>
        </w:rPr>
        <w:t>atients  received  risedronate (n=31) for 7 years  or  placebo for 5  years. They received rosedronate treatment for 2 years  (n=30).  Treatment was discontinued at year  8 in both groups. Bone turnover markers  (BTM) increased  at baseline and  hip and  t</w:t>
      </w:r>
      <w:r>
        <w:rPr>
          <w:rFonts w:ascii="Calibri" w:hAnsi="Calibri" w:cs="Calibri"/>
          <w:lang w:val="el-GR"/>
        </w:rPr>
        <w:t>rochanteric BMD decreased in both the 2- and 7-year risedronate groups;  However, the risk of new  bone fractures was not  increased [56]. Given the small number of patients in each group, it is difficult to draw any  conclusion from these results  other t</w:t>
      </w:r>
      <w:r>
        <w:rPr>
          <w:rFonts w:ascii="Calibri" w:hAnsi="Calibri" w:cs="Calibri"/>
          <w:lang w:val="el-GR"/>
        </w:rPr>
        <w:t>han the absence of residual  BMD  1 year  after drug discontinuation.</w:t>
      </w:r>
    </w:p>
    <w:p w:rsidR="00000000" w:rsidRDefault="009E797C">
      <w:pPr>
        <w:widowControl w:val="0"/>
        <w:autoSpaceDE w:val="0"/>
        <w:autoSpaceDN w:val="0"/>
        <w:adjustRightInd w:val="0"/>
        <w:spacing w:after="200" w:line="276" w:lineRule="auto"/>
        <w:rPr>
          <w:rFonts w:ascii="Calibri" w:hAnsi="Calibri" w:cs="Calibri"/>
          <w:b/>
          <w:bCs/>
          <w:lang w:val="el-GR"/>
        </w:rPr>
      </w:pPr>
      <w:r>
        <w:rPr>
          <w:rFonts w:ascii="Calibri" w:hAnsi="Calibri" w:cs="Calibri"/>
          <w:b/>
          <w:bCs/>
          <w:lang w:val="el-GR"/>
        </w:rPr>
        <w:t xml:space="preserve">Alendronate </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Fracture Intervention  Study (FLEX; an extension of the FIT  study), postmenopausal women who received  alendronate daily for an average of 5 years  discontinued treatment (</w:t>
      </w:r>
      <w:r>
        <w:rPr>
          <w:rFonts w:ascii="Calibri" w:hAnsi="Calibri" w:cs="Calibri"/>
          <w:lang w:val="el-GR"/>
        </w:rPr>
        <w:t>n = 428) or continued alendronate. Treatment was either  stopped for 5 years (n=428) or</w:t>
      </w:r>
      <w:r>
        <w:rPr>
          <w:rFonts w:ascii="Calibri" w:hAnsi="Calibri" w:cs="Calibri"/>
          <w:lang w:val="en-IN"/>
        </w:rPr>
        <w:t xml:space="preserve"> </w:t>
      </w:r>
      <w:r>
        <w:rPr>
          <w:rFonts w:ascii="Calibri" w:hAnsi="Calibri" w:cs="Calibri"/>
          <w:lang w:val="el-GR"/>
        </w:rPr>
        <w:t>alendronate was continued  for  another 5 years (n=643). Hip BMD  growth is stable after 3 years of alendronate treatment.  Untreated women showed  increased BMD and  i</w:t>
      </w:r>
      <w:r>
        <w:rPr>
          <w:rFonts w:ascii="Calibri" w:hAnsi="Calibri" w:cs="Calibri"/>
          <w:lang w:val="el-GR"/>
        </w:rPr>
        <w:t>ncreased BTM; reached baseline  BMD levels  5 years after stopping treatment [57].  The risk of  vertebral  fracture treatment was reduced in the group  that continued alendronate (5.3%  versus 2.4%; relative risk, 0.45; 95% confidence interval, 0.24 to 0.</w:t>
      </w:r>
      <w:r>
        <w:rPr>
          <w:rFonts w:ascii="Calibri" w:hAnsi="Calibri" w:cs="Calibri"/>
          <w:lang w:val="el-GR"/>
        </w:rPr>
        <w:t>85). However,  continued use of alendronate did not  provide additional protection against  bone loss.</w:t>
      </w:r>
    </w:p>
    <w:p w:rsidR="00000000" w:rsidRDefault="009E797C">
      <w:pPr>
        <w:widowControl w:val="0"/>
        <w:autoSpaceDE w:val="0"/>
        <w:autoSpaceDN w:val="0"/>
        <w:adjustRightInd w:val="0"/>
        <w:spacing w:after="200" w:line="276" w:lineRule="auto"/>
        <w:rPr>
          <w:rFonts w:ascii="Calibri" w:hAnsi="Calibri" w:cs="Calibri"/>
          <w:b/>
          <w:bCs/>
          <w:lang w:val="el-GR"/>
        </w:rPr>
      </w:pPr>
      <w:r>
        <w:rPr>
          <w:rFonts w:ascii="Calibri" w:hAnsi="Calibri" w:cs="Calibri"/>
          <w:b/>
          <w:bCs/>
          <w:lang w:val="el-GR"/>
        </w:rPr>
        <w:t xml:space="preserve"> CONCLUSION:</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Over the  past few years, many studies  have been  conducted to understand how the immune system  affects and  controls bones in the  body and pathological  diseases through the  immune system. Although  most of the  information comes from  animal  studies</w:t>
      </w:r>
      <w:r>
        <w:rPr>
          <w:rFonts w:ascii="Calibri" w:hAnsi="Calibri" w:cs="Calibri"/>
          <w:lang w:val="el-GR"/>
        </w:rPr>
        <w:t xml:space="preserve">, new evidence  has recently accumulated regarding the  interaction between  the immune system and bone  in many  human diseases, such as postmenopausal osteoporosis. </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These data  suggest that bone loss  due to menopausal estrogen deficiency  is  an effect</w:t>
      </w:r>
      <w:r>
        <w:rPr>
          <w:rFonts w:ascii="Calibri" w:hAnsi="Calibri" w:cs="Calibri"/>
          <w:lang w:val="el-GR"/>
        </w:rPr>
        <w:t xml:space="preserve"> of  multiple pathways and cytokines  that coordinately regulate osteoclastogenesis and osteoblastogenesis. Among these cytokines, RANKL and TNFα  appear to play  an important role  in OC formation and  function, while IL-17 promotes bone  formation by  pr</w:t>
      </w:r>
      <w:r>
        <w:rPr>
          <w:rFonts w:ascii="Calibri" w:hAnsi="Calibri" w:cs="Calibri"/>
          <w:lang w:val="el-GR"/>
        </w:rPr>
        <w:t xml:space="preserve">omoting OC production and inhibiting OB differentiation. </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These  findings have  the potential  to lead to the development of new therapeutic strategies for the treatment of  bone  diseases. In this  context, denosumab, a fully human monoclonal antibody  ag</w:t>
      </w:r>
      <w:r>
        <w:rPr>
          <w:rFonts w:ascii="Calibri" w:hAnsi="Calibri" w:cs="Calibri"/>
          <w:lang w:val="el-GR"/>
        </w:rPr>
        <w:t>ainst soluble RANKL, represents a new  advance in  bone healing with a novel mechanism of action that  reduces bone resorption and  resorption.</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Antiresorptive  drugs such as amino-BPs and more  recently DMAbs have  been at the  forefront of osteoporosis  t</w:t>
      </w:r>
      <w:r>
        <w:rPr>
          <w:rFonts w:ascii="Calibri" w:hAnsi="Calibri" w:cs="Calibri"/>
          <w:lang w:val="el-GR"/>
        </w:rPr>
        <w:t>reatment over the  past three decades.  Because osteoporosis is a chronic disease,  bone healing can continue  throughout the  patient's life. We  discuss how best to use  available drug options  for postmenopausal osteoporosis to provide  lasting bone pro</w:t>
      </w:r>
      <w:r>
        <w:rPr>
          <w:rFonts w:ascii="Calibri" w:hAnsi="Calibri" w:cs="Calibri"/>
          <w:lang w:val="el-GR"/>
        </w:rPr>
        <w:t>tection in patients at high  risk of  osteoporosis. The  benefits of  treating osteoporosis  far  outweigh the  low risks.</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b/>
          <w:bCs/>
          <w:lang w:val="el-GR"/>
        </w:rPr>
        <w:t xml:space="preserve"> REFERENCES: </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n-IN"/>
        </w:rPr>
        <w:t xml:space="preserve">1. </w:t>
      </w:r>
      <w:r>
        <w:rPr>
          <w:rFonts w:ascii="Calibri" w:hAnsi="Calibri" w:cs="Calibri"/>
          <w:lang w:val="el-GR"/>
        </w:rPr>
        <w:t xml:space="preserve">Centers for Disease Control and Prevention [CDC][2006] Fatalities and injuries from falls among older adults-United </w:t>
      </w:r>
      <w:r>
        <w:rPr>
          <w:rFonts w:ascii="Calibri" w:hAnsi="Calibri" w:cs="Calibri"/>
          <w:lang w:val="el-GR"/>
        </w:rPr>
        <w:t>States, 1993-2003 and 2001-2005 MMWR Morb Mortal Weekly REP 55[45]:1221-1224</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2. A. Clowes, B. L. Riggs, and S. Khosla, "The role of the immune system in the</w:t>
      </w:r>
      <w:r>
        <w:rPr>
          <w:rFonts w:ascii="Calibri" w:hAnsi="Calibri" w:cs="Calibri"/>
          <w:lang w:val="en-IN"/>
        </w:rPr>
        <w:t xml:space="preserve"> </w:t>
      </w:r>
      <w:r>
        <w:rPr>
          <w:rFonts w:ascii="Calibri" w:hAnsi="Calibri" w:cs="Calibri"/>
          <w:lang w:val="el-GR"/>
        </w:rPr>
        <w:t>pathophysiology</w:t>
      </w:r>
      <w:r>
        <w:rPr>
          <w:rFonts w:ascii="Calibri" w:hAnsi="Calibri" w:cs="Calibri"/>
          <w:lang w:val="en-IN"/>
        </w:rPr>
        <w:t xml:space="preserve"> </w:t>
      </w:r>
      <w:r>
        <w:rPr>
          <w:rFonts w:ascii="Calibri" w:hAnsi="Calibri" w:cs="Calibri"/>
          <w:lang w:val="el-GR"/>
        </w:rPr>
        <w:t>of</w:t>
      </w:r>
      <w:r>
        <w:rPr>
          <w:rFonts w:ascii="Calibri" w:hAnsi="Calibri" w:cs="Calibri"/>
          <w:lang w:val="en-IN"/>
        </w:rPr>
        <w:t xml:space="preserve"> </w:t>
      </w:r>
      <w:r>
        <w:rPr>
          <w:rFonts w:ascii="Calibri" w:hAnsi="Calibri" w:cs="Calibri"/>
          <w:lang w:val="el-GR"/>
        </w:rPr>
        <w:t>osteoporosis,"Immunological Reviews, vol. 208, pp. 207-227,2005.</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3.</w:t>
      </w:r>
      <w:r>
        <w:rPr>
          <w:rFonts w:ascii="Calibri" w:hAnsi="Calibri" w:cs="Calibri"/>
          <w:lang w:val="en-IN"/>
        </w:rPr>
        <w:t xml:space="preserve"> </w:t>
      </w:r>
      <w:r>
        <w:rPr>
          <w:rFonts w:ascii="Calibri" w:hAnsi="Calibri" w:cs="Calibri"/>
          <w:lang w:val="el-GR"/>
        </w:rPr>
        <w:t xml:space="preserve">L. Ginaldi, </w:t>
      </w:r>
      <w:r>
        <w:rPr>
          <w:rFonts w:ascii="Calibri" w:hAnsi="Calibri" w:cs="Calibri"/>
          <w:lang w:val="el-GR"/>
        </w:rPr>
        <w:t>M. C. Di Benedetto, and M. De Martinis, "Osteoporosis, inflammation and ageing," Immunity and Ageing, vol. 2, article</w:t>
      </w:r>
      <w:r>
        <w:rPr>
          <w:rFonts w:ascii="Calibri" w:hAnsi="Calibri" w:cs="Calibri"/>
          <w:lang w:val="en-IN"/>
        </w:rPr>
        <w:t xml:space="preserve"> </w:t>
      </w:r>
      <w:r>
        <w:rPr>
          <w:rFonts w:ascii="Calibri" w:hAnsi="Calibri" w:cs="Calibri"/>
          <w:lang w:val="el-GR"/>
        </w:rPr>
        <w:t>14, 2005.</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4. J. R. Arron and Y. Choi, "Bone versus immune system," Nature, vol. 408, no. 6812, pp. 535-536, 2000.</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5. S. Kotake, N. Udagawa</w:t>
      </w:r>
      <w:r>
        <w:rPr>
          <w:rFonts w:ascii="Calibri" w:hAnsi="Calibri" w:cs="Calibri"/>
          <w:lang w:val="el-GR"/>
        </w:rPr>
        <w:t>, M. Hakoda et al.,</w:t>
      </w:r>
      <w:r>
        <w:rPr>
          <w:rFonts w:ascii="Calibri" w:hAnsi="Calibri" w:cs="Calibri"/>
          <w:lang w:val="en-IN"/>
        </w:rPr>
        <w:t xml:space="preserve"> </w:t>
      </w:r>
      <w:r>
        <w:rPr>
          <w:rFonts w:ascii="Calibri" w:hAnsi="Calibri" w:cs="Calibri"/>
          <w:lang w:val="el-GR"/>
        </w:rPr>
        <w:t>"Activated human T cells directly induce osteoclastogenesis from human monocytes:</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possible role of T cells in bone destruction in</w:t>
      </w:r>
      <w:r>
        <w:rPr>
          <w:rFonts w:ascii="Calibri" w:hAnsi="Calibri" w:cs="Calibri"/>
          <w:lang w:val="en-IN"/>
        </w:rPr>
        <w:t xml:space="preserve"> </w:t>
      </w:r>
      <w:r>
        <w:rPr>
          <w:rFonts w:ascii="Calibri" w:hAnsi="Calibri" w:cs="Calibri"/>
          <w:lang w:val="el-GR"/>
        </w:rPr>
        <w:t>reumatoid arthritis patients," Arthritis &amp;</w:t>
      </w:r>
      <w:r>
        <w:rPr>
          <w:rFonts w:ascii="Calibri" w:hAnsi="Calibri" w:cs="Calibri"/>
          <w:lang w:val="en-IN"/>
        </w:rPr>
        <w:t xml:space="preserve"> </w:t>
      </w:r>
      <w:r>
        <w:rPr>
          <w:rFonts w:ascii="Calibri" w:hAnsi="Calibri" w:cs="Calibri"/>
          <w:lang w:val="el-GR"/>
        </w:rPr>
        <w:t>Rheumatism, vol. 44, pp. 1003-1012, 2001.</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6. I. Roato, M. Grano</w:t>
      </w:r>
      <w:r>
        <w:rPr>
          <w:rFonts w:ascii="Calibri" w:hAnsi="Calibri" w:cs="Calibri"/>
          <w:lang w:val="el-GR"/>
        </w:rPr>
        <w:t>, G. Brunetti et al.,</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"Mechanisms</w:t>
      </w:r>
      <w:r>
        <w:rPr>
          <w:rFonts w:ascii="Calibri" w:hAnsi="Calibri" w:cs="Calibri"/>
          <w:lang w:val="en-IN"/>
        </w:rPr>
        <w:t xml:space="preserve"> </w:t>
      </w:r>
      <w:r>
        <w:rPr>
          <w:rFonts w:ascii="Calibri" w:hAnsi="Calibri" w:cs="Calibri"/>
          <w:lang w:val="el-GR"/>
        </w:rPr>
        <w:t>of</w:t>
      </w:r>
      <w:r>
        <w:rPr>
          <w:rFonts w:ascii="Calibri" w:hAnsi="Calibri" w:cs="Calibri"/>
          <w:lang w:val="en-IN"/>
        </w:rPr>
        <w:t xml:space="preserve"> </w:t>
      </w:r>
      <w:r>
        <w:rPr>
          <w:rFonts w:ascii="Calibri" w:hAnsi="Calibri" w:cs="Calibri"/>
          <w:lang w:val="el-GR"/>
        </w:rPr>
        <w:t>spontaneous</w:t>
      </w:r>
      <w:r>
        <w:rPr>
          <w:rFonts w:ascii="Calibri" w:hAnsi="Calibri" w:cs="Calibri"/>
          <w:lang w:val="en-IN"/>
        </w:rPr>
        <w:t xml:space="preserve"> </w:t>
      </w:r>
      <w:r>
        <w:rPr>
          <w:rFonts w:ascii="Calibri" w:hAnsi="Calibri" w:cs="Calibri"/>
          <w:lang w:val="el-GR"/>
        </w:rPr>
        <w:t>osteoclastogenesis in cancer with bone involvement," FASEB Journal, vol. 19, no. 2, pp. 228-230, 2005.</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7. I. Roato, G. Brunetti, E. Gorassini et al., "IL-7</w:t>
      </w:r>
      <w:r>
        <w:rPr>
          <w:rFonts w:ascii="Calibri" w:hAnsi="Calibri" w:cs="Calibri"/>
          <w:lang w:val="en-IN"/>
        </w:rPr>
        <w:t xml:space="preserve"> </w:t>
      </w:r>
      <w:r>
        <w:rPr>
          <w:rFonts w:ascii="Calibri" w:hAnsi="Calibri" w:cs="Calibri"/>
          <w:lang w:val="el-GR"/>
        </w:rPr>
        <w:t>up-regulates</w:t>
      </w:r>
      <w:r>
        <w:rPr>
          <w:rFonts w:ascii="Calibri" w:hAnsi="Calibri" w:cs="Calibri"/>
          <w:lang w:val="en-IN"/>
        </w:rPr>
        <w:t xml:space="preserve"> </w:t>
      </w:r>
      <w:r>
        <w:rPr>
          <w:rFonts w:ascii="Calibri" w:hAnsi="Calibri" w:cs="Calibri"/>
          <w:lang w:val="el-GR"/>
        </w:rPr>
        <w:t>TNF-a-dependent</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 xml:space="preserve">osteoclastogenesis in </w:t>
      </w:r>
      <w:r>
        <w:rPr>
          <w:rFonts w:ascii="Calibri" w:hAnsi="Calibri" w:cs="Calibri"/>
          <w:lang w:val="el-GR"/>
        </w:rPr>
        <w:t>patients affected by solid tumor," PLoS ONE, vol. 1, no. 1, article e124, 2006.</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8. G. Brunetti, S. Colucci, P. Pignataro et al., "T cells support osteoclastogenesis in an in vitro model derived from human periodontitis patients," Journal of Periodontology,</w:t>
      </w:r>
      <w:r>
        <w:rPr>
          <w:rFonts w:ascii="Calibri" w:hAnsi="Calibri" w:cs="Calibri"/>
          <w:lang w:val="el-GR"/>
        </w:rPr>
        <w:t xml:space="preserve"> vol. 76, no. 10, pp. 1675-1680, 2005.</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9. S. Colucci, G. Brunetti, F. P. Cantatore et al.,</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"Lymphocytes and synovial fluid fibroblasts support osteoclastogenesis through RANKL, TNFa, and IL-7 in an in vitro model derived from human psoriatic arthritis," Jo</w:t>
      </w:r>
      <w:r>
        <w:rPr>
          <w:rFonts w:ascii="Calibri" w:hAnsi="Calibri" w:cs="Calibri"/>
          <w:lang w:val="el-GR"/>
        </w:rPr>
        <w:t>urnal of Pathology, vol. 212, no. 1, pp. 47-55, 2007</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10.M. F. Faienza, G. Brunetti, S. Colucci et al.</w:t>
      </w:r>
      <w:r>
        <w:rPr>
          <w:rFonts w:ascii="Calibri" w:hAnsi="Calibri" w:cs="Calibri"/>
          <w:lang w:val="en-IN"/>
        </w:rPr>
        <w:t xml:space="preserve"> </w:t>
      </w:r>
      <w:r>
        <w:rPr>
          <w:rFonts w:ascii="Calibri" w:hAnsi="Calibri" w:cs="Calibri"/>
          <w:lang w:val="el-GR"/>
        </w:rPr>
        <w:t>"Osteoclastogenesis in children with 21-</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hydroxylase</w:t>
      </w:r>
      <w:r>
        <w:rPr>
          <w:rFonts w:ascii="Calibri" w:hAnsi="Calibri" w:cs="Calibri"/>
          <w:lang w:val="en-IN"/>
        </w:rPr>
        <w:t xml:space="preserve"> </w:t>
      </w:r>
      <w:r>
        <w:rPr>
          <w:rFonts w:ascii="Calibri" w:hAnsi="Calibri" w:cs="Calibri"/>
          <w:lang w:val="el-GR"/>
        </w:rPr>
        <w:t>deficiency on</w:t>
      </w:r>
      <w:r>
        <w:rPr>
          <w:rFonts w:ascii="Calibri" w:hAnsi="Calibri" w:cs="Calibri"/>
          <w:lang w:val="en-IN"/>
        </w:rPr>
        <w:t xml:space="preserve"> l</w:t>
      </w:r>
      <w:r>
        <w:rPr>
          <w:rFonts w:ascii="Calibri" w:hAnsi="Calibri" w:cs="Calibri"/>
          <w:lang w:val="el-GR"/>
        </w:rPr>
        <w:t>ong-term</w:t>
      </w:r>
      <w:r>
        <w:rPr>
          <w:rFonts w:ascii="Calibri" w:hAnsi="Calibri" w:cs="Calibri"/>
          <w:lang w:val="en-IN"/>
        </w:rPr>
        <w:t xml:space="preserve"> </w:t>
      </w:r>
      <w:r>
        <w:rPr>
          <w:rFonts w:ascii="Calibri" w:hAnsi="Calibri" w:cs="Calibri"/>
          <w:lang w:val="el-GR"/>
        </w:rPr>
        <w:t>glucocorticoid therapy: the role of receptor</w:t>
      </w:r>
      <w:r>
        <w:rPr>
          <w:rFonts w:ascii="Calibri" w:hAnsi="Calibri" w:cs="Calibri"/>
          <w:lang w:val="en-IN"/>
        </w:rPr>
        <w:t xml:space="preserve"> </w:t>
      </w:r>
      <w:r>
        <w:rPr>
          <w:rFonts w:ascii="Calibri" w:hAnsi="Calibri" w:cs="Calibri"/>
          <w:lang w:val="el-GR"/>
        </w:rPr>
        <w:t>activator</w:t>
      </w:r>
      <w:r>
        <w:rPr>
          <w:rFonts w:ascii="Calibri" w:hAnsi="Calibri" w:cs="Calibri"/>
          <w:lang w:val="en-IN"/>
        </w:rPr>
        <w:t xml:space="preserve"> </w:t>
      </w:r>
      <w:r>
        <w:rPr>
          <w:rFonts w:ascii="Calibri" w:hAnsi="Calibri" w:cs="Calibri"/>
          <w:lang w:val="el-GR"/>
        </w:rPr>
        <w:t>of</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nuclear</w:t>
      </w:r>
      <w:r>
        <w:rPr>
          <w:rFonts w:ascii="Calibri" w:hAnsi="Calibri" w:cs="Calibri"/>
          <w:lang w:val="en-IN"/>
        </w:rPr>
        <w:t xml:space="preserve"> </w:t>
      </w:r>
      <w:r>
        <w:rPr>
          <w:rFonts w:ascii="Calibri" w:hAnsi="Calibri" w:cs="Calibri"/>
          <w:lang w:val="el-GR"/>
        </w:rPr>
        <w:t>factor-B</w:t>
      </w:r>
      <w:r>
        <w:rPr>
          <w:rFonts w:ascii="Calibri" w:hAnsi="Calibri" w:cs="Calibri"/>
          <w:lang w:val="en-IN"/>
        </w:rPr>
        <w:t xml:space="preserve"> </w:t>
      </w:r>
      <w:r>
        <w:rPr>
          <w:rFonts w:ascii="Calibri" w:hAnsi="Calibri" w:cs="Calibri"/>
          <w:lang w:val="el-GR"/>
        </w:rPr>
        <w:t>ligand/osteoprotegerin imbalance," Journal of</w:t>
      </w:r>
      <w:r>
        <w:rPr>
          <w:rFonts w:ascii="Calibri" w:hAnsi="Calibri" w:cs="Calibri"/>
          <w:lang w:val="en-IN"/>
        </w:rPr>
        <w:t xml:space="preserve"> </w:t>
      </w:r>
      <w:r>
        <w:rPr>
          <w:rFonts w:ascii="Calibri" w:hAnsi="Calibri" w:cs="Calibri"/>
          <w:lang w:val="el-GR"/>
        </w:rPr>
        <w:t>Clinical Endocrinology and Metabolism, vol. 94, no. 7, pp. 2269-2276, 2009.</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11. G. Brunetti, M. F. Faienza, L. Picente et al.,</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"High dickkopf-1 levels in sera and leukocytes from children with 21-hydro</w:t>
      </w:r>
      <w:r>
        <w:rPr>
          <w:rFonts w:ascii="Calibri" w:hAnsi="Calibri" w:cs="Calibri"/>
          <w:lang w:val="el-GR"/>
        </w:rPr>
        <w:t>xylase deficiency on chronic glucocorticoid treatment," American</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Journal of Physiology, vol. 304, pp. 546-554,2013.</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12. A. Ventura, G. Brunetti, S. Colucci et al.,</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"Glucocorticoid-induced osteoporosis in children with 21-hydroxylase deficiency,"</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BioMed Res</w:t>
      </w:r>
      <w:r>
        <w:rPr>
          <w:rFonts w:ascii="Calibri" w:hAnsi="Calibri" w:cs="Calibri"/>
          <w:lang w:val="el-GR"/>
        </w:rPr>
        <w:t>earch International, vol. 2013,</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Article ID 250462, 8 pages, 2013.</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View at: Publisher Site | Google Scholar</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[13.is JA, Melton LJ III, Christiansen C, Johnston CC, Khaltaev N (1994)</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The diagnosis of osteoporosis. J Bone Miner Res 9(8): 1137-1141.</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 xml:space="preserve">14.urge R, </w:t>
      </w:r>
      <w:r>
        <w:rPr>
          <w:rFonts w:ascii="Calibri" w:hAnsi="Calibri" w:cs="Calibri"/>
          <w:lang w:val="el-GR"/>
        </w:rPr>
        <w:t>Dawson Hughes B, Solomon DH, Wong JB, King A, et al. (2007)</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Incidence and economic burden of osteoporosis-related fractures in the United States, 2005-2025. J Bone Miner Res 22(3): 465-475.</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15.The epidemiology and management of postmenopausal osteoporosis:</w:t>
      </w:r>
      <w:r>
        <w:rPr>
          <w:rFonts w:ascii="Calibri" w:hAnsi="Calibri" w:cs="Calibri"/>
          <w:lang w:val="el-GR"/>
        </w:rPr>
        <w:t xml:space="preserve"> a viewpoint from Brazil. Baccaro LF, Conde DM, Costa-Paiva L, Pinto-Neto AM. Clin Interv Aging. 2015;10:583–591.</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 xml:space="preserve">16.Osteoporosis prevention, diagnosis, and therapy. NIH Consensus Development Panel. JAMA. 2001;285:785–795. </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17.Secondary causes of osteoporo</w:t>
      </w:r>
      <w:r>
        <w:rPr>
          <w:rFonts w:ascii="Calibri" w:hAnsi="Calibri" w:cs="Calibri"/>
          <w:lang w:val="el-GR"/>
        </w:rPr>
        <w:t xml:space="preserve">sis. Fitzpatrick LA. Mayo Clin Proc. 2002;77:453–468. </w:t>
      </w:r>
    </w:p>
    <w:p w:rsidR="00000000" w:rsidRDefault="009E797C">
      <w:pPr>
        <w:widowControl w:val="0"/>
        <w:autoSpaceDE w:val="0"/>
        <w:autoSpaceDN w:val="0"/>
        <w:adjustRightInd w:val="0"/>
        <w:spacing w:after="200" w:line="276" w:lineRule="auto"/>
        <w:rPr>
          <w:rFonts w:ascii="Calibri" w:hAnsi="Calibri" w:cs="Calibri"/>
          <w:lang w:val="en-IN"/>
        </w:rPr>
      </w:pPr>
      <w:r>
        <w:rPr>
          <w:rFonts w:ascii="Calibri" w:hAnsi="Calibri" w:cs="Calibri"/>
          <w:lang w:val="el-GR"/>
        </w:rPr>
        <w:t>18.Estrogen promotes apoptosis of murine osteoclasts mediated by TGF-beta. Hughes DE, Dai A, Tiffee JC, Li HH, Mundy GR, Boyce BF. Nat Med. 1996;2:1132–1136</w:t>
      </w:r>
      <w:r>
        <w:rPr>
          <w:rFonts w:ascii="Calibri" w:hAnsi="Calibri" w:cs="Calibri"/>
          <w:lang w:val="en-IN"/>
        </w:rPr>
        <w:t>.</w:t>
      </w:r>
    </w:p>
    <w:p w:rsidR="00000000" w:rsidRDefault="009E797C">
      <w:pPr>
        <w:widowControl w:val="0"/>
        <w:autoSpaceDE w:val="0"/>
        <w:autoSpaceDN w:val="0"/>
        <w:adjustRightInd w:val="0"/>
        <w:spacing w:after="200" w:line="276" w:lineRule="auto"/>
        <w:rPr>
          <w:rFonts w:ascii="Calibri" w:hAnsi="Calibri" w:cs="Calibri"/>
          <w:lang w:val="el-GR"/>
        </w:rPr>
      </w:pPr>
      <w:r>
        <w:rPr>
          <w:rFonts w:ascii="Calibri" w:hAnsi="Calibri" w:cs="Calibri"/>
          <w:lang w:val="el-GR"/>
        </w:rPr>
        <w:t>19.The bone remodelling cycle. Kenkre JS, B</w:t>
      </w:r>
      <w:r>
        <w:rPr>
          <w:rFonts w:ascii="Calibri" w:hAnsi="Calibri" w:cs="Calibri"/>
          <w:lang w:val="el-GR"/>
        </w:rPr>
        <w:t xml:space="preserve">assett J. Ann Clin Biochem. 2018;55:308–327. </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lang w:val="el-GR"/>
        </w:rPr>
        <w:t>20.Re-thinking the bone remodeling cycle mechanism and the origin of bone loss. Delaisse JM, Andersen TL, Kristensen HB, Jensen PR, Andreasen CM, S</w:t>
      </w:r>
      <w:r>
        <w:rPr>
          <w:rFonts w:ascii="Calibri" w:hAnsi="Calibri" w:cs="Calibri"/>
        </w:rPr>
        <w:t xml:space="preserve">øe K. Bone. 2020;141:115628. </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21.The bone remodelling cycle. Ke</w:t>
      </w:r>
      <w:r>
        <w:rPr>
          <w:rFonts w:ascii="Calibri" w:hAnsi="Calibri" w:cs="Calibri"/>
        </w:rPr>
        <w:t>nkre JS, Bassett J. Ann Clin Biochem. 2018;55:308–327</w:t>
      </w:r>
      <w:r>
        <w:rPr>
          <w:rFonts w:ascii="Calibri" w:hAnsi="Calibri" w:cs="Calibri"/>
          <w:lang w:val="en-IN"/>
        </w:rPr>
        <w:t>.</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 xml:space="preserve">22. Prevention and treatment of postmenopausal osteoporosis. Tella SH, Gallagher JC. J Steroid Biochem Mol Biol. 2014;142:155–170. </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23.Targeted and nontargeted bone remodeling: relationship to basic mu</w:t>
      </w:r>
      <w:r>
        <w:rPr>
          <w:rFonts w:ascii="Calibri" w:hAnsi="Calibri" w:cs="Calibri"/>
        </w:rPr>
        <w:t xml:space="preserve">lticellular unit origination and progression. Parfitt AM. Bone. 2002;30:5–7. </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24. Targeted and nontargeted remodeling. Burr DB. Bone. 2002;30:2–4. [PubMed] [Google Scholar]</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25. The osteocyte: key player in regulating bone turnover. Goldring SR. RMD Open. 2</w:t>
      </w:r>
      <w:r>
        <w:rPr>
          <w:rFonts w:ascii="Calibri" w:hAnsi="Calibri" w:cs="Calibri"/>
        </w:rPr>
        <w:t>015;1:0.</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26. Osteocyte regulation of bone mineral: a little give and take. Atkins GJ, Findlay DM. Osteoporos Int. 2012;23:2067–2079.</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27. Increased intracortical remodeling following fatigue damage. Mori S, Burr DB. Bone</w:t>
      </w:r>
      <w:r>
        <w:rPr>
          <w:rFonts w:ascii="Calibri" w:hAnsi="Calibri" w:cs="Calibri"/>
          <w:lang w:val="en-IN"/>
        </w:rPr>
        <w:t>.</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28. Osteopetrosis. Tolar J, Teitelb</w:t>
      </w:r>
      <w:r>
        <w:rPr>
          <w:rFonts w:ascii="Calibri" w:hAnsi="Calibri" w:cs="Calibri"/>
        </w:rPr>
        <w:t>aum SL, Orchard PJ. N Engl J Med. 2004;351:2839–2849</w:t>
      </w:r>
      <w:r>
        <w:rPr>
          <w:rFonts w:ascii="Calibri" w:hAnsi="Calibri" w:cs="Calibri"/>
          <w:lang w:val="en-IN"/>
        </w:rPr>
        <w:t>.</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29. Microelectrode studies on the acid microenvironment beneath adherent macrophages and osteoclasts. Silver IA, Murrills RJ, Etherington DJ. Exp Cell Res. 1988;175:266–276</w:t>
      </w:r>
      <w:r>
        <w:rPr>
          <w:rFonts w:ascii="Calibri" w:hAnsi="Calibri" w:cs="Calibri"/>
          <w:lang w:val="en-IN"/>
        </w:rPr>
        <w:t>.</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 xml:space="preserve">30. Matrix metalloproteinases (MMP) and cathepsin K contribute differently to osteoclastic activities. Delaissé JM, Andersen TL, Engsig MT, Henriksen K, Troen T, Blavier L. Microsc Res Tech. 2003;61:504–513. </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 xml:space="preserve">31. Regulation of apoptosis in osteoclasts and </w:t>
      </w:r>
      <w:r>
        <w:rPr>
          <w:rFonts w:ascii="Calibri" w:hAnsi="Calibri" w:cs="Calibri"/>
        </w:rPr>
        <w:t>osteoblastic cells. Xing L, Boyce BF. Biochem Biophys Res Commun. 2005;328:709–720</w:t>
      </w:r>
      <w:r>
        <w:rPr>
          <w:rFonts w:ascii="Calibri" w:hAnsi="Calibri" w:cs="Calibri"/>
          <w:lang w:val="en-IN"/>
        </w:rPr>
        <w:t>.</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 xml:space="preserve">32. Coupling the activities of bone formation and resorption: a multitude of signals within the basic multicellular unit. Sims NA, Martin TJ. Bonekey Rep. 2014;3:481. [PMC </w:t>
      </w:r>
      <w:r>
        <w:rPr>
          <w:rFonts w:ascii="Calibri" w:hAnsi="Calibri" w:cs="Calibri"/>
        </w:rPr>
        <w:t xml:space="preserve">free article] </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33.Deposition of cement at reversal lines in rat femoral bone. Zhou H, Chernecky R, Davies JE. J Bone Miner Res. 1994;9:367–374</w:t>
      </w:r>
      <w:r>
        <w:rPr>
          <w:rFonts w:ascii="Calibri" w:hAnsi="Calibri" w:cs="Calibri"/>
          <w:lang w:val="en-IN"/>
        </w:rPr>
        <w:t>.</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34. The amazing osteocyte. Bonewald LF. J Bone Miner Res. 2011;26:229–238. [PMC free article]</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35.International O</w:t>
      </w:r>
      <w:r>
        <w:rPr>
          <w:rFonts w:ascii="Calibri" w:hAnsi="Calibri" w:cs="Calibri"/>
        </w:rPr>
        <w:t>steoporosis Foundation. Bone Turnover Markers Educational Course</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36.Manolagas SC et al. The role of estrogen and androgen receptors in bone health and disease. Nat Rev</w:t>
      </w:r>
      <w:r>
        <w:rPr>
          <w:rFonts w:ascii="Calibri" w:hAnsi="Calibri" w:cs="Calibri"/>
          <w:lang w:val="en-IN"/>
        </w:rPr>
        <w:t xml:space="preserve"> </w:t>
      </w:r>
      <w:r>
        <w:rPr>
          <w:rFonts w:ascii="Calibri" w:hAnsi="Calibri" w:cs="Calibri"/>
        </w:rPr>
        <w:t>Endocrinol. 2013;9(12):699-712.</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37.. M. Brandão, G. P. Machado, and A. Acurcio Fde, “Pha</w:t>
      </w:r>
      <w:r>
        <w:rPr>
          <w:rFonts w:ascii="Calibri" w:hAnsi="Calibri" w:cs="Calibri"/>
        </w:rPr>
        <w:t>rmacoeconomic analysis of strategies to treat postmenopausal osteoporosis: a systematic review,” Revista Brasileira de Reumatologia, vol. 52, pp. 924–937, 2012.</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38.C. MacLean, S. Newberry, M. Maglione et al., “Systematic review: comparative effectiveness o</w:t>
      </w:r>
      <w:r>
        <w:rPr>
          <w:rFonts w:ascii="Calibri" w:hAnsi="Calibri" w:cs="Calibri"/>
        </w:rPr>
        <w:t>f treatments to prevent fractures in men and women with low bone density or osteoporosis,” Annals of Internal Medicine, vol. 148, no. 3, pp. 197–213, 2008.</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39. A. Papaioannou, S. Morin, A. M. Cheung et al., “2010 clinical practice guidelines for the diagno</w:t>
      </w:r>
      <w:r>
        <w:rPr>
          <w:rFonts w:ascii="Calibri" w:hAnsi="Calibri" w:cs="Calibri"/>
        </w:rPr>
        <w:t>sis and management of osteoporosis in Canada: summary,” Canadian Medical Association Journal, vol. 182, no. 17, pp. 1864–1873, 2010.</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40. C. J. Rosen and J. P. Bilezikian, “Clinical review 123: hot topic—anabolic therapy for osteoporosis,” Journal of Clinic</w:t>
      </w:r>
      <w:r>
        <w:rPr>
          <w:rFonts w:ascii="Calibri" w:hAnsi="Calibri" w:cs="Calibri"/>
        </w:rPr>
        <w:t>al Endocrinology and Metabolism, vol. 86, no. 3, pp. 957–964, 2001.</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41. J. M. Belavic, “Denosumab, (Prolia): a new option in the treatment of osteoporosis,” Nurse Practitioner, vol. 36, pp. 11–12, 2011.</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 xml:space="preserve">42. M. J. Favus, “Bisphosphonates for osteoporosis,” </w:t>
      </w:r>
      <w:r>
        <w:rPr>
          <w:rFonts w:ascii="Calibri" w:hAnsi="Calibri" w:cs="Calibri"/>
        </w:rPr>
        <w:t>The New England Journal of Medicine, vol. 363, no. 21, pp. 2027–2035, 2010.</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43. N. B. Watts and D. L. Diab, “Long-term use of bisphosphonates in osteoporosis,” Journal of Clinical Endocrinology and Metabolism, vol. 95, no. 4, pp. 1555–1565, 2010.</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44. P. D.</w:t>
      </w:r>
      <w:r>
        <w:rPr>
          <w:rFonts w:ascii="Calibri" w:hAnsi="Calibri" w:cs="Calibri"/>
        </w:rPr>
        <w:t xml:space="preserve"> Miller, “A review of the efficacy and safety of denosumab in postmenopausal women with osteoporosis,” Therapeutic Advances in Musculoskeletal Disease, vol. 3, pp. 271–282, 2011.</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45.M. D. Moen and S. J. Keam, “Denosumab: a review of its use in the treatmen</w:t>
      </w:r>
      <w:r>
        <w:rPr>
          <w:rFonts w:ascii="Calibri" w:hAnsi="Calibri" w:cs="Calibri"/>
        </w:rPr>
        <w:t>t of postmenopausal osteoporosis,” Drugs and Aging, vol. 28, no. 1, pp. 63–82, 2011.</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46.R. Baron, S. Ferrari, and R. G. G. Russell, “Denosumab and bisphosphonates: different mechanisms of action and effects,” Bone, vol. 48, no. 4, pp. 677–692, 2011.</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47. Co</w:t>
      </w:r>
      <w:r>
        <w:rPr>
          <w:rFonts w:ascii="Calibri" w:hAnsi="Calibri" w:cs="Calibri"/>
        </w:rPr>
        <w:t>mpston JE, Watts NB (2002) Combination therapy for postmenopausal osteoporosis. Clin Endocrinol (Oxf) 56(5): 565-569.</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48.Black DM, Greenspan SL, Ensrud KE, Palermo L, McGowan JA, et al.</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 xml:space="preserve">(2003) The effects of parathyroid hormone and alendronate alone or in </w:t>
      </w:r>
      <w:r>
        <w:rPr>
          <w:rFonts w:ascii="Calibri" w:hAnsi="Calibri" w:cs="Calibri"/>
        </w:rPr>
        <w:t>combination in postmenopausalosteoporosis. N Engl J Med 349(13):</w:t>
      </w:r>
      <w:r>
        <w:rPr>
          <w:rFonts w:ascii="Calibri" w:hAnsi="Calibri" w:cs="Calibri"/>
          <w:lang w:val="en-IN"/>
        </w:rPr>
        <w:t xml:space="preserve"> </w:t>
      </w:r>
      <w:r>
        <w:rPr>
          <w:rFonts w:ascii="Calibri" w:hAnsi="Calibri" w:cs="Calibri"/>
        </w:rPr>
        <w:t>1207-1215.</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49. Watts NB, Harris ST, Genant HK, Wasnich RD, Miller PD, et al. (1990)</w:t>
      </w:r>
      <w:r>
        <w:rPr>
          <w:rFonts w:ascii="Calibri" w:hAnsi="Calibri" w:cs="Calibri"/>
          <w:lang w:val="en-IN"/>
        </w:rPr>
        <w:t xml:space="preserve"> </w:t>
      </w:r>
      <w:r>
        <w:rPr>
          <w:rFonts w:ascii="Calibri" w:hAnsi="Calibri" w:cs="Calibri"/>
        </w:rPr>
        <w:t>Intermittent cyclical etidronate treatment of postmenopausal</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 xml:space="preserve">50. Ferrari S, Libanati C, Lin CJF, Brown JP, </w:t>
      </w:r>
      <w:r>
        <w:rPr>
          <w:rFonts w:ascii="Calibri" w:hAnsi="Calibri" w:cs="Calibri"/>
        </w:rPr>
        <w:t>Cosman F, Czerwinski E, et al. Relationship between bone mineral density t-score and nonvertebral fracture risk over 10 years of denosumab treatment. J Bone Miner Res 2019;34:1033–40.</w:t>
      </w:r>
      <w:r>
        <w:rPr>
          <w:rFonts w:ascii="Calibri" w:hAnsi="Calibri" w:cs="Calibri"/>
          <w:lang w:val="en-IN"/>
        </w:rPr>
        <w:t xml:space="preserve"> </w:t>
      </w:r>
      <w:r>
        <w:rPr>
          <w:rFonts w:ascii="Calibri" w:hAnsi="Calibri" w:cs="Calibri"/>
        </w:rPr>
        <w:t>ArticlePubMed</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51. Cummings SR, Cosman F, Lewiecki EM, Schousboe JT, Baue</w:t>
      </w:r>
      <w:r>
        <w:rPr>
          <w:rFonts w:ascii="Calibri" w:hAnsi="Calibri" w:cs="Calibri"/>
        </w:rPr>
        <w:t>r DC, Black DM, et al. Goal-directed treatment for osteoporosis: a progress report from the ASBMR-NOF working group on goal-directed treatment for osteoporosis. J Bone Miner Res 2017;32:3–10.</w:t>
      </w:r>
      <w:r>
        <w:rPr>
          <w:rFonts w:ascii="Calibri" w:hAnsi="Calibri" w:cs="Calibri"/>
          <w:lang w:val="en-IN"/>
        </w:rPr>
        <w:t xml:space="preserve"> </w:t>
      </w:r>
      <w:r>
        <w:rPr>
          <w:rFonts w:ascii="Calibri" w:hAnsi="Calibri" w:cs="Calibri"/>
        </w:rPr>
        <w:t>ArticlePubMed</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52. Lewiecki EM. Osteoporosis: treat-to-target. Cu</w:t>
      </w:r>
      <w:r>
        <w:rPr>
          <w:rFonts w:ascii="Calibri" w:hAnsi="Calibri" w:cs="Calibri"/>
        </w:rPr>
        <w:t>rr Osteoporos Rep 2017;15:103–9.</w:t>
      </w:r>
      <w:r>
        <w:rPr>
          <w:rFonts w:ascii="Calibri" w:hAnsi="Calibri" w:cs="Calibri"/>
          <w:lang w:val="en-IN"/>
        </w:rPr>
        <w:t xml:space="preserve"> </w:t>
      </w:r>
      <w:r>
        <w:rPr>
          <w:rFonts w:ascii="Calibri" w:hAnsi="Calibri" w:cs="Calibri"/>
        </w:rPr>
        <w:t>ArticlePubMed</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53.Bouxsein ML, Eastell R, Lui LY, Wu LA, de Papp AE, Grauer A, et al. Change in bone density and reduction in fracture risk: a meta-regression of published trials. J Bone Miner Res 2019;34:632–42.</w:t>
      </w:r>
      <w:r>
        <w:rPr>
          <w:rFonts w:ascii="Calibri" w:hAnsi="Calibri" w:cs="Calibri"/>
          <w:lang w:val="en-IN"/>
        </w:rPr>
        <w:t xml:space="preserve"> </w:t>
      </w:r>
      <w:r>
        <w:rPr>
          <w:rFonts w:ascii="Calibri" w:hAnsi="Calibri" w:cs="Calibri"/>
        </w:rPr>
        <w:t>ArticlePubM</w:t>
      </w:r>
      <w:r>
        <w:rPr>
          <w:rFonts w:ascii="Calibri" w:hAnsi="Calibri" w:cs="Calibri"/>
        </w:rPr>
        <w:t>ed</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54. Shoback D, Rosen CJ, Black DM, Cheung AM, Murad MH, Eastell R. Pharmacological management of osteoporosis in postmenopausal women: an Endocrine Society guideline update. J Clin Endocrinol Metab 2020;105:dgaa048.</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 xml:space="preserve">ArticlePubMed55. Dennison EM, Cooper </w:t>
      </w:r>
      <w:r>
        <w:rPr>
          <w:rFonts w:ascii="Calibri" w:hAnsi="Calibri" w:cs="Calibri"/>
        </w:rPr>
        <w:t>C, Kanis JA, Bruyere O, Silverman S, McCloskey E, et al. Fracture risk following intermission of osteoporosis therapy. Osteoporos Int 2019;30:1733–43.</w:t>
      </w:r>
      <w:r>
        <w:rPr>
          <w:rFonts w:ascii="Calibri" w:hAnsi="Calibri" w:cs="Calibri"/>
          <w:lang w:val="en-IN"/>
        </w:rPr>
        <w:t xml:space="preserve"> </w:t>
      </w:r>
      <w:r>
        <w:rPr>
          <w:rFonts w:ascii="Calibri" w:hAnsi="Calibri" w:cs="Calibri"/>
        </w:rPr>
        <w:t>ArticlePubMed</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55. Dennison EM, Cooper C, Kanis JA, Bruyere O, Silverman S, McCloskey E, et al. Fracture r</w:t>
      </w:r>
      <w:r>
        <w:rPr>
          <w:rFonts w:ascii="Calibri" w:hAnsi="Calibri" w:cs="Calibri"/>
        </w:rPr>
        <w:t>isk following intermission of osteoporosis therapy. Osteoporos Int 2019;30:1733–43.</w:t>
      </w:r>
      <w:r>
        <w:rPr>
          <w:rFonts w:ascii="Calibri" w:hAnsi="Calibri" w:cs="Calibri"/>
          <w:lang w:val="en-IN"/>
        </w:rPr>
        <w:t xml:space="preserve"> </w:t>
      </w:r>
      <w:r>
        <w:rPr>
          <w:rFonts w:ascii="Calibri" w:hAnsi="Calibri" w:cs="Calibri"/>
        </w:rPr>
        <w:t>ArticlePubMed</w:t>
      </w:r>
    </w:p>
    <w:p w:rsidR="00000000" w:rsidRDefault="009E797C">
      <w:pPr>
        <w:widowControl w:val="0"/>
        <w:autoSpaceDE w:val="0"/>
        <w:autoSpaceDN w:val="0"/>
        <w:adjustRightInd w:val="0"/>
        <w:spacing w:after="200" w:line="276" w:lineRule="auto"/>
        <w:rPr>
          <w:rFonts w:ascii="Calibri" w:hAnsi="Calibri" w:cs="Calibri"/>
        </w:rPr>
      </w:pPr>
      <w:r>
        <w:rPr>
          <w:rFonts w:ascii="Calibri" w:hAnsi="Calibri" w:cs="Calibri"/>
        </w:rPr>
        <w:t>56. Eastell R, Hannon RA, Wenderoth D, Rodriguez-Moreno J, Sawicki A. Effect of stopping risedronate after long-term treatment on bone turnover. J Clin Endocrinol Metab 2011;96:3367–73.</w:t>
      </w:r>
      <w:r>
        <w:rPr>
          <w:rFonts w:ascii="Calibri" w:hAnsi="Calibri" w:cs="Calibri"/>
          <w:lang w:val="en-IN"/>
        </w:rPr>
        <w:t xml:space="preserve"> </w:t>
      </w:r>
      <w:r>
        <w:rPr>
          <w:rFonts w:ascii="Calibri" w:hAnsi="Calibri" w:cs="Calibri"/>
        </w:rPr>
        <w:t>ArticlePubMedPMC</w:t>
      </w:r>
    </w:p>
    <w:p w:rsidR="00000000" w:rsidRDefault="009E797C">
      <w:pPr>
        <w:widowControl w:val="0"/>
        <w:autoSpaceDE w:val="0"/>
        <w:autoSpaceDN w:val="0"/>
        <w:adjustRightInd w:val="0"/>
        <w:spacing w:after="200" w:line="276" w:lineRule="auto"/>
        <w:rPr>
          <w:rFonts w:ascii="Calibri" w:hAnsi="Calibri" w:cs="Calibri"/>
          <w:lang w:val="en"/>
        </w:rPr>
      </w:pPr>
      <w:r>
        <w:rPr>
          <w:rFonts w:ascii="Calibri" w:hAnsi="Calibri" w:cs="Calibri"/>
        </w:rPr>
        <w:t>57. Black DM, Schwartz AV, Ensrud KE, Cauley JA, Levi</w:t>
      </w:r>
      <w:r>
        <w:rPr>
          <w:rFonts w:ascii="Calibri" w:hAnsi="Calibri" w:cs="Calibri"/>
        </w:rPr>
        <w:t>s S, Quandt SA, et al. Effects of continuing or stopping alendronate after 5 years of treatment: the Fracture Intervention Trial Long-term Extension (FLEX): a randomized trial. JAMA 2006;296:2927–38.ArticlePubMed</w:t>
      </w:r>
    </w:p>
    <w:sectPr w:rsidR="00000000">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0"/>
  </w:compat>
  <w:rsids>
    <w:rsidRoot w:val="009E797C"/>
    <w:rsid w:val="009E79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18697CB2-CF9B-43E0-9BE2-D3419C3FD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Pages>
  <Words>3902</Words>
  <Characters>22247</Characters>
  <Application>Microsoft Office Word</Application>
  <DocSecurity>4</DocSecurity>
  <Lines>185</Lines>
  <Paragraphs>52</Paragraphs>
  <ScaleCrop>false</ScaleCrop>
  <Company/>
  <LinksUpToDate>false</LinksUpToDate>
  <CharactersWithSpaces>26097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cloudconvert_3</cp:lastModifiedBy>
  <cp:revision>2</cp:revision>
  <dcterms:created xsi:type="dcterms:W3CDTF">2024-03-10T15:32:00Z</dcterms:created>
  <dcterms:modified xsi:type="dcterms:W3CDTF">2024-03-10T15:32:00Z</dcterms:modified>
</cp:coreProperties>
</file>